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xlsx" ContentType="application/vnd.openxmlformats-officedocument.spreadsheetml.sheet"/>
  <Default Extension="png" ContentType="image/png"/>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BCED3" w14:textId="77777777" w:rsidR="00820BD7" w:rsidRDefault="00820BD7" w:rsidP="00820BD7">
      <w:pPr>
        <w:jc w:val="center"/>
        <w:rPr>
          <w:sz w:val="40"/>
          <w:szCs w:val="40"/>
          <w:lang w:val="es-PR"/>
        </w:rPr>
      </w:pPr>
      <w:r w:rsidRPr="00831FE5">
        <w:rPr>
          <w:sz w:val="40"/>
          <w:szCs w:val="40"/>
          <w:lang w:val="es-PR"/>
        </w:rPr>
        <w:t xml:space="preserve">El Shock Petrolero de 2014: </w:t>
      </w:r>
    </w:p>
    <w:p w14:paraId="619A4A98" w14:textId="77777777" w:rsidR="00820BD7" w:rsidRPr="00831FE5" w:rsidRDefault="00820BD7" w:rsidP="00820BD7">
      <w:pPr>
        <w:jc w:val="center"/>
        <w:rPr>
          <w:sz w:val="40"/>
          <w:szCs w:val="40"/>
          <w:lang w:val="es-PR"/>
        </w:rPr>
      </w:pPr>
      <w:r>
        <w:rPr>
          <w:sz w:val="40"/>
          <w:szCs w:val="40"/>
          <w:lang w:val="es-PR"/>
        </w:rPr>
        <w:t>L</w:t>
      </w:r>
      <w:r w:rsidRPr="00831FE5">
        <w:rPr>
          <w:sz w:val="40"/>
          <w:szCs w:val="40"/>
          <w:lang w:val="es-PR"/>
        </w:rPr>
        <w:t>a caída de los precios del crudo y sus efectos en la economía de Puerto Rico</w:t>
      </w:r>
    </w:p>
    <w:p w14:paraId="772C902B" w14:textId="77777777" w:rsidR="00820BD7" w:rsidRDefault="0013532C" w:rsidP="00820BD7">
      <w:pPr>
        <w:jc w:val="center"/>
      </w:pPr>
      <w:r w:rsidRPr="00C70362">
        <w:rPr>
          <w:noProof/>
        </w:rPr>
        <w:drawing>
          <wp:inline distT="0" distB="0" distL="0" distR="0" wp14:anchorId="68083EEE" wp14:editId="1F6325CD">
            <wp:extent cx="2041525" cy="2254250"/>
            <wp:effectExtent l="0" t="0" r="0" b="0"/>
            <wp:docPr id="1" name="Picture 14" descr="ORION DRI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RION DRILL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1525" cy="2254250"/>
                    </a:xfrm>
                    <a:prstGeom prst="rect">
                      <a:avLst/>
                    </a:prstGeom>
                    <a:noFill/>
                    <a:ln>
                      <a:noFill/>
                    </a:ln>
                  </pic:spPr>
                </pic:pic>
              </a:graphicData>
            </a:graphic>
          </wp:inline>
        </w:drawing>
      </w:r>
      <w:r w:rsidRPr="00C70362">
        <w:rPr>
          <w:noProof/>
        </w:rPr>
        <w:drawing>
          <wp:inline distT="0" distB="0" distL="0" distR="0" wp14:anchorId="39ADEE2F" wp14:editId="60974A34">
            <wp:extent cx="2100580" cy="2258695"/>
            <wp:effectExtent l="0" t="0" r="0" b="8255"/>
            <wp:docPr id="2" name="Picture 4" descr="http://www.arescotx.com/wp-content/uploads/eagle-ford-shale-frac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escotx.com/wp-content/uploads/eagle-ford-shale-fracki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0580" cy="2258695"/>
                    </a:xfrm>
                    <a:prstGeom prst="rect">
                      <a:avLst/>
                    </a:prstGeom>
                    <a:noFill/>
                    <a:ln>
                      <a:noFill/>
                    </a:ln>
                  </pic:spPr>
                </pic:pic>
              </a:graphicData>
            </a:graphic>
          </wp:inline>
        </w:drawing>
      </w:r>
    </w:p>
    <w:p w14:paraId="03A3B17E" w14:textId="77777777" w:rsidR="006D3F1C" w:rsidRPr="00EB1927" w:rsidRDefault="00F9548F" w:rsidP="006D3F1C">
      <w:pPr>
        <w:spacing w:after="0" w:line="240" w:lineRule="auto"/>
        <w:rPr>
          <w:b/>
          <w:sz w:val="16"/>
          <w:szCs w:val="16"/>
        </w:rPr>
      </w:pPr>
      <w:r>
        <w:rPr>
          <w:b/>
          <w:sz w:val="24"/>
          <w:szCs w:val="24"/>
          <w:lang w:val="es-PR"/>
        </w:rPr>
        <w:tab/>
      </w:r>
      <w:r>
        <w:rPr>
          <w:b/>
          <w:sz w:val="24"/>
          <w:szCs w:val="24"/>
          <w:lang w:val="es-PR"/>
        </w:rPr>
        <w:tab/>
      </w:r>
      <w:r>
        <w:rPr>
          <w:b/>
          <w:sz w:val="24"/>
          <w:szCs w:val="24"/>
          <w:lang w:val="es-PR"/>
        </w:rPr>
        <w:tab/>
      </w:r>
      <w:r>
        <w:rPr>
          <w:b/>
          <w:sz w:val="24"/>
          <w:szCs w:val="24"/>
          <w:lang w:val="es-PR"/>
        </w:rPr>
        <w:tab/>
      </w:r>
      <w:r>
        <w:rPr>
          <w:b/>
          <w:sz w:val="24"/>
          <w:szCs w:val="24"/>
          <w:lang w:val="es-PR"/>
        </w:rPr>
        <w:tab/>
      </w:r>
      <w:r w:rsidRPr="00EB1927">
        <w:rPr>
          <w:b/>
          <w:sz w:val="16"/>
          <w:szCs w:val="16"/>
        </w:rPr>
        <w:t>Eagle Ford Shale Fracking</w:t>
      </w:r>
    </w:p>
    <w:p w14:paraId="39DCE998" w14:textId="77777777" w:rsidR="006D3F1C" w:rsidRPr="00EB1927" w:rsidRDefault="006D3F1C" w:rsidP="006D3F1C">
      <w:pPr>
        <w:spacing w:after="0" w:line="240" w:lineRule="auto"/>
        <w:rPr>
          <w:b/>
          <w:sz w:val="16"/>
          <w:szCs w:val="16"/>
        </w:rPr>
      </w:pPr>
    </w:p>
    <w:p w14:paraId="6AFA363F" w14:textId="77777777" w:rsidR="006D3F1C" w:rsidRPr="00EB1927" w:rsidRDefault="006D3F1C" w:rsidP="006D3F1C">
      <w:pPr>
        <w:spacing w:after="0" w:line="240" w:lineRule="auto"/>
        <w:rPr>
          <w:b/>
          <w:sz w:val="24"/>
          <w:szCs w:val="24"/>
        </w:rPr>
      </w:pPr>
    </w:p>
    <w:p w14:paraId="1BFFFA69" w14:textId="77777777" w:rsidR="006D3F1C" w:rsidRPr="00EB1927" w:rsidRDefault="006D3F1C" w:rsidP="006D3F1C">
      <w:pPr>
        <w:spacing w:after="0" w:line="240" w:lineRule="auto"/>
        <w:rPr>
          <w:b/>
          <w:sz w:val="24"/>
          <w:szCs w:val="24"/>
        </w:rPr>
      </w:pPr>
    </w:p>
    <w:p w14:paraId="46365ACC" w14:textId="77777777" w:rsidR="006D3F1C" w:rsidRPr="00EB1927" w:rsidRDefault="006D3F1C" w:rsidP="006D3F1C">
      <w:pPr>
        <w:spacing w:after="0" w:line="240" w:lineRule="auto"/>
        <w:rPr>
          <w:b/>
          <w:sz w:val="24"/>
          <w:szCs w:val="24"/>
        </w:rPr>
      </w:pPr>
    </w:p>
    <w:p w14:paraId="2E4616FB" w14:textId="77777777" w:rsidR="006D3F1C" w:rsidRPr="00EB1927" w:rsidRDefault="006D3F1C" w:rsidP="006D3F1C">
      <w:pPr>
        <w:spacing w:after="0" w:line="240" w:lineRule="auto"/>
        <w:rPr>
          <w:b/>
          <w:sz w:val="24"/>
          <w:szCs w:val="24"/>
        </w:rPr>
      </w:pPr>
    </w:p>
    <w:p w14:paraId="51EC70FA" w14:textId="77777777" w:rsidR="006D3F1C" w:rsidRPr="00EB1927" w:rsidRDefault="006D3F1C" w:rsidP="006D3F1C">
      <w:pPr>
        <w:spacing w:after="0" w:line="240" w:lineRule="auto"/>
        <w:rPr>
          <w:b/>
          <w:sz w:val="24"/>
          <w:szCs w:val="24"/>
        </w:rPr>
      </w:pPr>
    </w:p>
    <w:p w14:paraId="76B6FFD5" w14:textId="77777777" w:rsidR="006D3F1C" w:rsidRPr="00EB1927" w:rsidRDefault="006D3F1C" w:rsidP="006D3F1C">
      <w:pPr>
        <w:spacing w:after="0" w:line="240" w:lineRule="auto"/>
        <w:rPr>
          <w:b/>
          <w:sz w:val="24"/>
          <w:szCs w:val="24"/>
        </w:rPr>
      </w:pPr>
    </w:p>
    <w:p w14:paraId="6581867D" w14:textId="77777777" w:rsidR="006D3F1C" w:rsidRPr="00EB1927" w:rsidRDefault="006D3F1C" w:rsidP="006D3F1C">
      <w:pPr>
        <w:spacing w:after="0" w:line="240" w:lineRule="auto"/>
        <w:rPr>
          <w:b/>
          <w:sz w:val="24"/>
          <w:szCs w:val="24"/>
        </w:rPr>
      </w:pPr>
    </w:p>
    <w:p w14:paraId="351149D8" w14:textId="77777777" w:rsidR="006D3F1C" w:rsidRPr="00EB1927" w:rsidRDefault="006D3F1C" w:rsidP="006D3F1C">
      <w:pPr>
        <w:spacing w:after="0" w:line="240" w:lineRule="auto"/>
        <w:rPr>
          <w:b/>
          <w:sz w:val="24"/>
          <w:szCs w:val="24"/>
        </w:rPr>
      </w:pPr>
    </w:p>
    <w:p w14:paraId="734AB48A" w14:textId="77777777" w:rsidR="006D3F1C" w:rsidRPr="00EB1927" w:rsidRDefault="006D3F1C" w:rsidP="006D3F1C">
      <w:pPr>
        <w:spacing w:after="0" w:line="240" w:lineRule="auto"/>
        <w:rPr>
          <w:b/>
          <w:sz w:val="24"/>
          <w:szCs w:val="24"/>
        </w:rPr>
      </w:pPr>
      <w:r w:rsidRPr="00EB1927">
        <w:rPr>
          <w:b/>
          <w:sz w:val="24"/>
          <w:szCs w:val="24"/>
        </w:rPr>
        <w:t>José I. Alameda Lozada Ph.D.</w:t>
      </w:r>
    </w:p>
    <w:p w14:paraId="13FD0081" w14:textId="77777777" w:rsidR="00F9548F" w:rsidRDefault="00F9548F" w:rsidP="00F9548F">
      <w:pPr>
        <w:shd w:val="clear" w:color="auto" w:fill="FFFFFF"/>
        <w:spacing w:before="150" w:after="150" w:line="336" w:lineRule="atLeast"/>
        <w:textAlignment w:val="baseline"/>
        <w:rPr>
          <w:b/>
          <w:sz w:val="24"/>
          <w:szCs w:val="24"/>
          <w:lang w:val="es-PR"/>
        </w:rPr>
      </w:pPr>
      <w:r>
        <w:rPr>
          <w:b/>
          <w:sz w:val="24"/>
          <w:szCs w:val="24"/>
          <w:lang w:val="es-PR"/>
        </w:rPr>
        <w:t>Economista y planificador profesional</w:t>
      </w:r>
    </w:p>
    <w:p w14:paraId="6C091DC4" w14:textId="77777777" w:rsidR="006D3F1C" w:rsidRDefault="006D3F1C" w:rsidP="006D3F1C">
      <w:pPr>
        <w:spacing w:after="0" w:line="240" w:lineRule="auto"/>
        <w:rPr>
          <w:b/>
          <w:sz w:val="24"/>
          <w:szCs w:val="24"/>
          <w:lang w:val="es-PR"/>
        </w:rPr>
      </w:pPr>
    </w:p>
    <w:p w14:paraId="34C7DE4B" w14:textId="77777777" w:rsidR="006D3F1C" w:rsidRDefault="006D3F1C" w:rsidP="006D3F1C">
      <w:pPr>
        <w:spacing w:after="0" w:line="240" w:lineRule="auto"/>
        <w:rPr>
          <w:b/>
          <w:sz w:val="24"/>
          <w:szCs w:val="24"/>
          <w:lang w:val="es-PR"/>
        </w:rPr>
      </w:pPr>
    </w:p>
    <w:p w14:paraId="72A7A0E9" w14:textId="77777777" w:rsidR="00711F3E" w:rsidRDefault="00E36AAD" w:rsidP="006D3F1C">
      <w:pPr>
        <w:spacing w:after="0" w:line="240" w:lineRule="auto"/>
        <w:rPr>
          <w:b/>
          <w:sz w:val="24"/>
          <w:szCs w:val="24"/>
          <w:lang w:val="es-PR"/>
        </w:rPr>
      </w:pPr>
      <w:r>
        <w:rPr>
          <w:b/>
          <w:sz w:val="24"/>
          <w:szCs w:val="24"/>
          <w:lang w:val="es-PR"/>
        </w:rPr>
        <w:t>Enero 2015</w:t>
      </w:r>
    </w:p>
    <w:p w14:paraId="23D4F74B" w14:textId="77777777" w:rsidR="00711F3E" w:rsidRDefault="00711F3E" w:rsidP="006D3F1C">
      <w:pPr>
        <w:spacing w:after="0" w:line="240" w:lineRule="auto"/>
        <w:rPr>
          <w:b/>
          <w:sz w:val="24"/>
          <w:szCs w:val="24"/>
          <w:lang w:val="es-PR"/>
        </w:rPr>
      </w:pPr>
    </w:p>
    <w:p w14:paraId="3C1FBA69" w14:textId="77777777" w:rsidR="00711F3E" w:rsidRDefault="00711F3E" w:rsidP="006D3F1C">
      <w:pPr>
        <w:spacing w:after="0" w:line="240" w:lineRule="auto"/>
        <w:rPr>
          <w:b/>
          <w:sz w:val="24"/>
          <w:szCs w:val="24"/>
          <w:lang w:val="es-PR"/>
        </w:rPr>
      </w:pPr>
    </w:p>
    <w:p w14:paraId="283F1088" w14:textId="77777777" w:rsidR="00E36AAD" w:rsidRDefault="00C173F5" w:rsidP="006D3F1C">
      <w:pPr>
        <w:pBdr>
          <w:bottom w:val="single" w:sz="4" w:space="1" w:color="auto"/>
        </w:pBdr>
        <w:spacing w:after="0"/>
        <w:jc w:val="center"/>
        <w:rPr>
          <w:b/>
          <w:sz w:val="24"/>
          <w:szCs w:val="24"/>
          <w:lang w:val="es-PR"/>
        </w:rPr>
      </w:pPr>
      <w:r>
        <w:rPr>
          <w:b/>
          <w:sz w:val="24"/>
          <w:szCs w:val="24"/>
          <w:lang w:val="es-PR"/>
        </w:rPr>
        <w:br w:type="page"/>
      </w:r>
      <w:r w:rsidR="006D3F1C" w:rsidRPr="006D3F1C">
        <w:rPr>
          <w:b/>
          <w:sz w:val="24"/>
          <w:szCs w:val="24"/>
          <w:lang w:val="es-PR"/>
        </w:rPr>
        <w:lastRenderedPageBreak/>
        <w:t>El Shock Petrolero de 2014</w:t>
      </w:r>
    </w:p>
    <w:p w14:paraId="166A08B3" w14:textId="77777777" w:rsidR="006D3F1C" w:rsidRPr="006D3F1C" w:rsidRDefault="006D3F1C" w:rsidP="006D3F1C">
      <w:pPr>
        <w:pBdr>
          <w:bottom w:val="single" w:sz="4" w:space="1" w:color="auto"/>
        </w:pBdr>
        <w:spacing w:after="0"/>
        <w:jc w:val="center"/>
        <w:rPr>
          <w:b/>
          <w:sz w:val="24"/>
          <w:szCs w:val="24"/>
          <w:lang w:val="es-PR"/>
        </w:rPr>
      </w:pPr>
      <w:r w:rsidRPr="006D3F1C">
        <w:rPr>
          <w:b/>
          <w:sz w:val="24"/>
          <w:szCs w:val="24"/>
          <w:lang w:val="es-PR"/>
        </w:rPr>
        <w:t xml:space="preserve"> La caída de los precios del crudo y sus efectos en la economía de Puerto Rico</w:t>
      </w:r>
    </w:p>
    <w:p w14:paraId="7CDC85F4" w14:textId="77777777" w:rsidR="00F9548F" w:rsidRDefault="00F9548F" w:rsidP="00C173F5">
      <w:pPr>
        <w:shd w:val="clear" w:color="auto" w:fill="FFFFFF"/>
        <w:spacing w:before="150" w:after="0" w:line="240" w:lineRule="auto"/>
        <w:textAlignment w:val="baseline"/>
        <w:rPr>
          <w:b/>
          <w:sz w:val="24"/>
          <w:szCs w:val="24"/>
          <w:lang w:val="es-PR"/>
        </w:rPr>
      </w:pPr>
      <w:r>
        <w:rPr>
          <w:b/>
          <w:sz w:val="24"/>
          <w:szCs w:val="24"/>
          <w:lang w:val="es-PR"/>
        </w:rPr>
        <w:t>José I</w:t>
      </w:r>
      <w:r w:rsidR="00C173F5">
        <w:rPr>
          <w:b/>
          <w:sz w:val="24"/>
          <w:szCs w:val="24"/>
          <w:lang w:val="es-PR"/>
        </w:rPr>
        <w:t xml:space="preserve">srael </w:t>
      </w:r>
      <w:r>
        <w:rPr>
          <w:b/>
          <w:sz w:val="24"/>
          <w:szCs w:val="24"/>
          <w:lang w:val="es-PR"/>
        </w:rPr>
        <w:t>Alameda Lozada Ph.D.</w:t>
      </w:r>
    </w:p>
    <w:p w14:paraId="330BD40F" w14:textId="77777777" w:rsidR="00F9548F" w:rsidRDefault="00F9548F" w:rsidP="00C173F5">
      <w:pPr>
        <w:shd w:val="clear" w:color="auto" w:fill="FFFFFF"/>
        <w:spacing w:before="150" w:after="0" w:line="240" w:lineRule="auto"/>
        <w:textAlignment w:val="baseline"/>
        <w:rPr>
          <w:b/>
          <w:sz w:val="24"/>
          <w:szCs w:val="24"/>
          <w:lang w:val="es-PR"/>
        </w:rPr>
      </w:pPr>
      <w:r>
        <w:rPr>
          <w:b/>
          <w:sz w:val="24"/>
          <w:szCs w:val="24"/>
          <w:lang w:val="es-PR"/>
        </w:rPr>
        <w:t>Economista y planificador profesional</w:t>
      </w:r>
    </w:p>
    <w:p w14:paraId="67D30502" w14:textId="77777777" w:rsidR="00F9548F" w:rsidRDefault="00F9548F" w:rsidP="00C173F5">
      <w:pPr>
        <w:shd w:val="clear" w:color="auto" w:fill="FFFFFF"/>
        <w:spacing w:before="150" w:after="0" w:line="240" w:lineRule="auto"/>
        <w:textAlignment w:val="baseline"/>
        <w:rPr>
          <w:b/>
          <w:sz w:val="24"/>
          <w:szCs w:val="24"/>
          <w:lang w:val="es-PR"/>
        </w:rPr>
      </w:pPr>
    </w:p>
    <w:p w14:paraId="25741B75" w14:textId="77777777" w:rsidR="00820BD7" w:rsidRPr="006B635C" w:rsidRDefault="00820BD7" w:rsidP="00820BD7">
      <w:pPr>
        <w:shd w:val="clear" w:color="auto" w:fill="FFFFFF"/>
        <w:spacing w:before="150" w:after="150" w:line="336" w:lineRule="atLeast"/>
        <w:textAlignment w:val="baseline"/>
        <w:rPr>
          <w:b/>
          <w:sz w:val="24"/>
          <w:szCs w:val="24"/>
          <w:lang w:val="es-PR"/>
        </w:rPr>
      </w:pPr>
      <w:r w:rsidRPr="006B635C">
        <w:rPr>
          <w:b/>
          <w:sz w:val="24"/>
          <w:szCs w:val="24"/>
          <w:lang w:val="es-PR"/>
        </w:rPr>
        <w:t>Introducción</w:t>
      </w:r>
    </w:p>
    <w:p w14:paraId="724E2966" w14:textId="77777777" w:rsidR="00820BD7" w:rsidRPr="00015289" w:rsidRDefault="00820BD7" w:rsidP="00974E76">
      <w:pPr>
        <w:shd w:val="clear" w:color="auto" w:fill="FFFFFF"/>
        <w:spacing w:before="150" w:after="150" w:line="336" w:lineRule="atLeast"/>
        <w:ind w:firstLine="720"/>
        <w:jc w:val="both"/>
        <w:textAlignment w:val="baseline"/>
        <w:rPr>
          <w:lang w:val="es-PR"/>
        </w:rPr>
      </w:pPr>
      <w:r w:rsidRPr="00015289">
        <w:rPr>
          <w:lang w:val="es-PR"/>
        </w:rPr>
        <w:t>Los precios del crudo han reflejado un marcado descenso desde junio de 2014 lo que ubica tal reducción en la categoría de shock petrolero</w:t>
      </w:r>
      <w:r w:rsidR="0048186B">
        <w:rPr>
          <w:lang w:val="es-PR"/>
        </w:rPr>
        <w:t>, pero de carácter positivo</w:t>
      </w:r>
      <w:r w:rsidRPr="00015289">
        <w:rPr>
          <w:lang w:val="es-PR"/>
        </w:rPr>
        <w:t>. En junio de 2014 el precio de crudo rondaba los $100 por barril, mientras que</w:t>
      </w:r>
      <w:r w:rsidR="00D35372">
        <w:rPr>
          <w:lang w:val="es-PR"/>
        </w:rPr>
        <w:t xml:space="preserve"> las</w:t>
      </w:r>
      <w:r w:rsidRPr="00015289">
        <w:rPr>
          <w:lang w:val="es-PR"/>
        </w:rPr>
        <w:t xml:space="preserve"> cotizaciones recientes (diciembre) lo ubican en menos de $60 por barril. Las proyecciones de </w:t>
      </w:r>
      <w:r w:rsidRPr="00015289">
        <w:rPr>
          <w:i/>
          <w:lang w:val="es-PR"/>
        </w:rPr>
        <w:t>Energy Information Administration</w:t>
      </w:r>
      <w:r w:rsidRPr="00015289">
        <w:rPr>
          <w:lang w:val="es-PR"/>
        </w:rPr>
        <w:t xml:space="preserve">  </w:t>
      </w:r>
      <w:r>
        <w:rPr>
          <w:lang w:val="es-PR"/>
        </w:rPr>
        <w:t>estiman que el mismo se ubica</w:t>
      </w:r>
      <w:r w:rsidRPr="00015289">
        <w:rPr>
          <w:lang w:val="es-PR"/>
        </w:rPr>
        <w:t xml:space="preserve">rá en un  promedio </w:t>
      </w:r>
      <w:r w:rsidR="00D35372">
        <w:rPr>
          <w:lang w:val="es-PR"/>
        </w:rPr>
        <w:t xml:space="preserve">de </w:t>
      </w:r>
      <w:r w:rsidRPr="00015289">
        <w:rPr>
          <w:lang w:val="es-PR"/>
        </w:rPr>
        <w:t>$62.00 para el 2015; el Banco Mundial pronostica reducciones consistentes hasta el 2017 y desde entonces aumentos hasta llegar a los $70.00</w:t>
      </w:r>
      <w:r>
        <w:rPr>
          <w:lang w:val="es-PR"/>
        </w:rPr>
        <w:t>, para luego aumentar p</w:t>
      </w:r>
      <w:r w:rsidRPr="00015289">
        <w:rPr>
          <w:lang w:val="es-PR"/>
        </w:rPr>
        <w:t>ero nunca</w:t>
      </w:r>
      <w:r w:rsidR="00D35372">
        <w:rPr>
          <w:lang w:val="es-PR"/>
        </w:rPr>
        <w:t>,</w:t>
      </w:r>
      <w:r w:rsidRPr="00015289">
        <w:rPr>
          <w:lang w:val="es-PR"/>
        </w:rPr>
        <w:t xml:space="preserve"> </w:t>
      </w:r>
      <w:r>
        <w:rPr>
          <w:lang w:val="es-PR"/>
        </w:rPr>
        <w:t xml:space="preserve">alcanzando </w:t>
      </w:r>
      <w:r w:rsidRPr="00015289">
        <w:rPr>
          <w:lang w:val="es-PR"/>
        </w:rPr>
        <w:t>la marca de $100</w:t>
      </w:r>
      <w:r>
        <w:rPr>
          <w:lang w:val="es-PR"/>
        </w:rPr>
        <w:t xml:space="preserve"> (Ver Apéndice Tablas A-1 y A-2).</w:t>
      </w:r>
      <w:r w:rsidRPr="00015289">
        <w:rPr>
          <w:lang w:val="es-PR"/>
        </w:rPr>
        <w:t xml:space="preserve">  </w:t>
      </w:r>
    </w:p>
    <w:p w14:paraId="3B971C5A" w14:textId="77777777" w:rsidR="00820BD7" w:rsidRPr="00015289" w:rsidRDefault="00820BD7" w:rsidP="00974E76">
      <w:pPr>
        <w:shd w:val="clear" w:color="auto" w:fill="FFFFFF"/>
        <w:spacing w:before="150" w:after="150" w:line="336" w:lineRule="atLeast"/>
        <w:ind w:firstLine="720"/>
        <w:jc w:val="both"/>
        <w:textAlignment w:val="baseline"/>
        <w:rPr>
          <w:lang w:val="es-PR"/>
        </w:rPr>
      </w:pPr>
      <w:r w:rsidRPr="00015289">
        <w:rPr>
          <w:lang w:val="es-PR"/>
        </w:rPr>
        <w:t xml:space="preserve">Las fuerzas del precio del crudo se asocian a cambios en los determinantes de la demanda y la oferta tanto en el largo plazo como el corto plazo. El marco de la geopolítica global ha sido en gran </w:t>
      </w:r>
      <w:r w:rsidR="00D35372">
        <w:rPr>
          <w:lang w:val="es-PR"/>
        </w:rPr>
        <w:t xml:space="preserve">medida el </w:t>
      </w:r>
      <w:r w:rsidRPr="00015289">
        <w:rPr>
          <w:lang w:val="es-PR"/>
        </w:rPr>
        <w:t xml:space="preserve">determinante </w:t>
      </w:r>
      <w:r w:rsidR="00D35372">
        <w:rPr>
          <w:lang w:val="es-PR"/>
        </w:rPr>
        <w:t xml:space="preserve">principal </w:t>
      </w:r>
      <w:r w:rsidRPr="00015289">
        <w:rPr>
          <w:lang w:val="es-PR"/>
        </w:rPr>
        <w:t>de los precios del crudo en el largo plazo—guerras y conflictos en el Medio Oriente; Guerra del Yom Kippur (</w:t>
      </w:r>
      <w:r w:rsidR="001829AA">
        <w:rPr>
          <w:lang w:val="es-PR"/>
        </w:rPr>
        <w:t>1973</w:t>
      </w:r>
      <w:bookmarkStart w:id="0" w:name="_GoBack"/>
      <w:bookmarkEnd w:id="0"/>
      <w:r w:rsidR="001829AA">
        <w:rPr>
          <w:lang w:val="es-PR"/>
        </w:rPr>
        <w:t>-74</w:t>
      </w:r>
      <w:r w:rsidRPr="00015289">
        <w:rPr>
          <w:lang w:val="es-PR"/>
        </w:rPr>
        <w:t xml:space="preserve">); crisis financieras en Asia (1997), la Revolución Iraní, la Guerra entre Iran e Irak,  y la crisis de la hipotecas sub-prime (2008), el ataque a las Torres Gemelas de NY (Sept-2011), entre otros. </w:t>
      </w:r>
    </w:p>
    <w:p w14:paraId="2F276A8F" w14:textId="77777777" w:rsidR="00820BD7" w:rsidRPr="00015289" w:rsidRDefault="00820BD7" w:rsidP="00974E76">
      <w:pPr>
        <w:shd w:val="clear" w:color="auto" w:fill="FFFFFF"/>
        <w:spacing w:before="150" w:after="150" w:line="336" w:lineRule="atLeast"/>
        <w:ind w:firstLine="720"/>
        <w:jc w:val="both"/>
        <w:textAlignment w:val="baseline"/>
        <w:rPr>
          <w:lang w:val="es-PR"/>
        </w:rPr>
      </w:pPr>
      <w:r w:rsidRPr="00015289">
        <w:rPr>
          <w:lang w:val="es-PR"/>
        </w:rPr>
        <w:t xml:space="preserve">Sin embargo, en el corto plazo, otros factores </w:t>
      </w:r>
      <w:r w:rsidR="00D35372">
        <w:rPr>
          <w:lang w:val="es-PR"/>
        </w:rPr>
        <w:t>se</w:t>
      </w:r>
      <w:r w:rsidRPr="00015289">
        <w:rPr>
          <w:lang w:val="es-PR"/>
        </w:rPr>
        <w:t xml:space="preserve"> añaden para que el precio tenga una tendencia </w:t>
      </w:r>
      <w:r w:rsidR="00C173F5">
        <w:rPr>
          <w:lang w:val="es-PR"/>
        </w:rPr>
        <w:t>descendente</w:t>
      </w:r>
      <w:r w:rsidRPr="00015289">
        <w:rPr>
          <w:lang w:val="es-PR"/>
        </w:rPr>
        <w:t>. Desde junio de 2014, los precios de crudo en los mercado</w:t>
      </w:r>
      <w:r w:rsidR="00D35372">
        <w:rPr>
          <w:lang w:val="es-PR"/>
        </w:rPr>
        <w:t>s</w:t>
      </w:r>
      <w:r w:rsidRPr="00015289">
        <w:rPr>
          <w:lang w:val="es-PR"/>
        </w:rPr>
        <w:t xml:space="preserve"> del futu</w:t>
      </w:r>
      <w:r w:rsidR="00C173F5">
        <w:rPr>
          <w:lang w:val="es-PR"/>
        </w:rPr>
        <w:t>r</w:t>
      </w:r>
      <w:r w:rsidRPr="00015289">
        <w:rPr>
          <w:lang w:val="es-PR"/>
        </w:rPr>
        <w:t xml:space="preserve">o tales como el </w:t>
      </w:r>
      <w:r w:rsidRPr="00015289">
        <w:rPr>
          <w:b/>
          <w:i/>
          <w:lang w:val="es-PR"/>
        </w:rPr>
        <w:t xml:space="preserve">Brent </w:t>
      </w:r>
      <w:r w:rsidRPr="00015289">
        <w:rPr>
          <w:lang w:val="es-PR"/>
        </w:rPr>
        <w:t xml:space="preserve">de </w:t>
      </w:r>
      <w:r w:rsidRPr="00015289">
        <w:rPr>
          <w:b/>
          <w:i/>
          <w:lang w:val="es-PR"/>
        </w:rPr>
        <w:t xml:space="preserve">Mar </w:t>
      </w:r>
      <w:r w:rsidRPr="00015289">
        <w:rPr>
          <w:lang w:val="es-PR"/>
        </w:rPr>
        <w:t>del Norte</w:t>
      </w:r>
      <w:r w:rsidRPr="00015289">
        <w:rPr>
          <w:b/>
          <w:i/>
          <w:lang w:val="es-PR"/>
        </w:rPr>
        <w:t xml:space="preserve"> </w:t>
      </w:r>
      <w:r w:rsidRPr="00015289">
        <w:rPr>
          <w:lang w:val="es-PR"/>
        </w:rPr>
        <w:t xml:space="preserve">y el  </w:t>
      </w:r>
      <w:r w:rsidRPr="00015289">
        <w:rPr>
          <w:b/>
          <w:i/>
          <w:lang w:val="es-PR"/>
        </w:rPr>
        <w:t>West Texas Intermediate</w:t>
      </w:r>
      <w:r w:rsidR="00C173F5">
        <w:rPr>
          <w:b/>
          <w:i/>
          <w:lang w:val="es-PR"/>
        </w:rPr>
        <w:t xml:space="preserve"> </w:t>
      </w:r>
      <w:r w:rsidR="00C173F5" w:rsidRPr="00C173F5">
        <w:rPr>
          <w:b/>
          <w:lang w:val="es-PR"/>
        </w:rPr>
        <w:t>(WTI)</w:t>
      </w:r>
      <w:r w:rsidRPr="00015289">
        <w:rPr>
          <w:lang w:val="es-PR"/>
        </w:rPr>
        <w:t xml:space="preserve"> han estado descendiendo en un 40%. Esta reducción es el resultado de una oferta mayor que la demanda. Los analistas de Citibank estiman que el mundo tiene un exceso de oferta de 700 mil barriles por </w:t>
      </w:r>
      <w:r w:rsidR="00C173F5" w:rsidRPr="00015289">
        <w:rPr>
          <w:lang w:val="es-PR"/>
        </w:rPr>
        <w:t>día</w:t>
      </w:r>
      <w:r w:rsidRPr="00015289">
        <w:rPr>
          <w:rStyle w:val="FootnoteReference"/>
          <w:rFonts w:ascii="Georgia" w:hAnsi="Georgia"/>
          <w:color w:val="222222"/>
        </w:rPr>
        <w:footnoteReference w:id="1"/>
      </w:r>
      <w:r w:rsidRPr="00015289">
        <w:rPr>
          <w:rFonts w:ascii="Georgia" w:hAnsi="Georgia"/>
          <w:color w:val="222222"/>
          <w:lang w:val="es-PR"/>
        </w:rPr>
        <w:t>. </w:t>
      </w:r>
      <w:r w:rsidRPr="00015289">
        <w:rPr>
          <w:lang w:val="es-PR"/>
        </w:rPr>
        <w:t xml:space="preserve"> Este exceso es el resultado </w:t>
      </w:r>
      <w:r w:rsidR="00C173F5">
        <w:rPr>
          <w:lang w:val="es-PR"/>
        </w:rPr>
        <w:t xml:space="preserve">de varias </w:t>
      </w:r>
      <w:r w:rsidRPr="00015289">
        <w:rPr>
          <w:lang w:val="es-PR"/>
        </w:rPr>
        <w:t xml:space="preserve">razones: </w:t>
      </w:r>
    </w:p>
    <w:p w14:paraId="162FBCD4" w14:textId="77777777" w:rsidR="00820BD7" w:rsidRDefault="00820BD7" w:rsidP="00820BD7">
      <w:pPr>
        <w:pStyle w:val="ListParagraph"/>
        <w:numPr>
          <w:ilvl w:val="0"/>
          <w:numId w:val="2"/>
        </w:numPr>
        <w:shd w:val="clear" w:color="auto" w:fill="FFFFFF"/>
        <w:spacing w:before="150" w:after="150" w:line="336" w:lineRule="atLeast"/>
        <w:jc w:val="both"/>
        <w:textAlignment w:val="baseline"/>
        <w:rPr>
          <w:rFonts w:eastAsia="Times New Roman"/>
          <w:color w:val="333333"/>
          <w:lang w:val="es-PR"/>
        </w:rPr>
      </w:pPr>
      <w:r w:rsidRPr="00015289">
        <w:rPr>
          <w:rFonts w:eastAsia="Times New Roman"/>
          <w:color w:val="333333"/>
          <w:lang w:val="es-PR"/>
        </w:rPr>
        <w:t xml:space="preserve">Fracturación hidráulica en varios Estados de E.U., </w:t>
      </w:r>
    </w:p>
    <w:p w14:paraId="406BD26E" w14:textId="77777777" w:rsidR="00820BD7" w:rsidRPr="002C5A97" w:rsidRDefault="00820BD7" w:rsidP="00820BD7">
      <w:pPr>
        <w:pStyle w:val="ListParagraph"/>
        <w:numPr>
          <w:ilvl w:val="0"/>
          <w:numId w:val="2"/>
        </w:numPr>
        <w:shd w:val="clear" w:color="auto" w:fill="FFFFFF"/>
        <w:spacing w:before="150" w:after="150" w:line="336" w:lineRule="atLeast"/>
        <w:jc w:val="both"/>
        <w:textAlignment w:val="baseline"/>
        <w:rPr>
          <w:rFonts w:eastAsia="Times New Roman"/>
          <w:color w:val="333333"/>
          <w:lang w:val="es-PR"/>
        </w:rPr>
      </w:pPr>
      <w:r w:rsidRPr="00015289">
        <w:rPr>
          <w:rFonts w:eastAsia="Times New Roman"/>
          <w:color w:val="333333"/>
          <w:lang w:val="es-PR"/>
        </w:rPr>
        <w:t xml:space="preserve">El aumento en la producción de Canadá tanto en Alberta como </w:t>
      </w:r>
      <w:r w:rsidRPr="00015289">
        <w:rPr>
          <w:rFonts w:cs="Arial"/>
          <w:color w:val="252525"/>
          <w:shd w:val="clear" w:color="auto" w:fill="FFFFFF"/>
          <w:lang w:val="es-PR"/>
        </w:rPr>
        <w:t>Saskatchewan</w:t>
      </w:r>
      <w:r>
        <w:rPr>
          <w:rFonts w:cs="Arial"/>
          <w:color w:val="252525"/>
          <w:shd w:val="clear" w:color="auto" w:fill="FFFFFF"/>
          <w:lang w:val="es-PR"/>
        </w:rPr>
        <w:t>;</w:t>
      </w:r>
    </w:p>
    <w:p w14:paraId="03748F65" w14:textId="77777777" w:rsidR="00820BD7" w:rsidRPr="00015289" w:rsidRDefault="00820BD7" w:rsidP="00820BD7">
      <w:pPr>
        <w:pStyle w:val="ListParagraph"/>
        <w:numPr>
          <w:ilvl w:val="0"/>
          <w:numId w:val="2"/>
        </w:numPr>
        <w:shd w:val="clear" w:color="auto" w:fill="FFFFFF"/>
        <w:spacing w:before="150" w:after="150" w:line="336" w:lineRule="atLeast"/>
        <w:jc w:val="both"/>
        <w:textAlignment w:val="baseline"/>
        <w:rPr>
          <w:rFonts w:eastAsia="Times New Roman"/>
          <w:color w:val="333333"/>
          <w:lang w:val="es-PR"/>
        </w:rPr>
      </w:pPr>
      <w:r>
        <w:rPr>
          <w:rFonts w:cs="Arial"/>
          <w:color w:val="252525"/>
          <w:shd w:val="clear" w:color="auto" w:fill="FFFFFF"/>
          <w:lang w:val="es-PR"/>
        </w:rPr>
        <w:t>La estrategia de Arabia Saudita de derrumbe del precio dado su costo marginal;</w:t>
      </w:r>
    </w:p>
    <w:p w14:paraId="29ADC978" w14:textId="77777777" w:rsidR="00820BD7" w:rsidRPr="00015289" w:rsidRDefault="00820BD7" w:rsidP="00820BD7">
      <w:pPr>
        <w:pStyle w:val="ListParagraph"/>
        <w:numPr>
          <w:ilvl w:val="0"/>
          <w:numId w:val="2"/>
        </w:numPr>
        <w:shd w:val="clear" w:color="auto" w:fill="FFFFFF"/>
        <w:spacing w:before="150" w:after="150" w:line="336" w:lineRule="atLeast"/>
        <w:jc w:val="both"/>
        <w:textAlignment w:val="baseline"/>
        <w:rPr>
          <w:rFonts w:eastAsia="Times New Roman"/>
          <w:color w:val="333333"/>
          <w:lang w:val="es-PR"/>
        </w:rPr>
      </w:pPr>
      <w:r w:rsidRPr="00015289">
        <w:rPr>
          <w:rFonts w:eastAsia="Times New Roman"/>
          <w:color w:val="333333"/>
          <w:lang w:val="es-PR"/>
        </w:rPr>
        <w:t>luchas entre los productores de la OPEP versus No-OPEP</w:t>
      </w:r>
      <w:r w:rsidR="0048186B">
        <w:rPr>
          <w:rFonts w:eastAsia="Times New Roman"/>
          <w:color w:val="333333"/>
          <w:lang w:val="es-PR"/>
        </w:rPr>
        <w:t>;</w:t>
      </w:r>
      <w:r w:rsidRPr="00015289">
        <w:rPr>
          <w:rFonts w:eastAsia="Times New Roman"/>
          <w:color w:val="333333"/>
          <w:lang w:val="es-PR"/>
        </w:rPr>
        <w:t xml:space="preserve"> </w:t>
      </w:r>
    </w:p>
    <w:p w14:paraId="0B16C7C7" w14:textId="77777777" w:rsidR="00820BD7" w:rsidRPr="00015289" w:rsidRDefault="0048186B" w:rsidP="00820BD7">
      <w:pPr>
        <w:pStyle w:val="ListParagraph"/>
        <w:numPr>
          <w:ilvl w:val="0"/>
          <w:numId w:val="2"/>
        </w:numPr>
        <w:shd w:val="clear" w:color="auto" w:fill="FFFFFF"/>
        <w:spacing w:before="150" w:after="150" w:line="336" w:lineRule="atLeast"/>
        <w:jc w:val="both"/>
        <w:textAlignment w:val="baseline"/>
        <w:rPr>
          <w:rFonts w:eastAsia="Times New Roman"/>
          <w:color w:val="333333"/>
          <w:lang w:val="es-PR"/>
        </w:rPr>
      </w:pPr>
      <w:r w:rsidRPr="0048186B">
        <w:rPr>
          <w:rFonts w:eastAsia="Times New Roman"/>
          <w:color w:val="333333"/>
          <w:lang w:val="es-PR"/>
        </w:rPr>
        <w:t xml:space="preserve">La </w:t>
      </w:r>
      <w:r w:rsidR="00820BD7" w:rsidRPr="00015289">
        <w:rPr>
          <w:rFonts w:eastAsia="Times New Roman"/>
          <w:color w:val="333333"/>
          <w:lang w:val="es-PR"/>
        </w:rPr>
        <w:t xml:space="preserve">eficiencia energética y la crisis económica. </w:t>
      </w:r>
    </w:p>
    <w:p w14:paraId="03FAE634" w14:textId="77777777" w:rsidR="00820BD7" w:rsidRDefault="00820BD7" w:rsidP="00974E76">
      <w:pPr>
        <w:shd w:val="clear" w:color="auto" w:fill="FFFFFF"/>
        <w:spacing w:before="150" w:after="150" w:line="336" w:lineRule="atLeast"/>
        <w:ind w:firstLine="720"/>
        <w:jc w:val="both"/>
        <w:textAlignment w:val="baseline"/>
        <w:rPr>
          <w:rFonts w:eastAsia="Times New Roman"/>
          <w:color w:val="333333"/>
          <w:lang w:val="es-PR"/>
        </w:rPr>
      </w:pPr>
      <w:r w:rsidRPr="00015289">
        <w:rPr>
          <w:rFonts w:eastAsia="Times New Roman"/>
          <w:color w:val="333333"/>
          <w:lang w:val="es-PR"/>
        </w:rPr>
        <w:t>En resumen, la oferta de petróleo crudo y gas natural ha estado aumentado</w:t>
      </w:r>
      <w:r w:rsidR="0048186B">
        <w:rPr>
          <w:rFonts w:eastAsia="Times New Roman"/>
          <w:color w:val="333333"/>
          <w:lang w:val="es-PR"/>
        </w:rPr>
        <w:t xml:space="preserve"> significativamente</w:t>
      </w:r>
      <w:r w:rsidRPr="00015289">
        <w:rPr>
          <w:rFonts w:eastAsia="Times New Roman"/>
          <w:color w:val="333333"/>
          <w:lang w:val="es-PR"/>
        </w:rPr>
        <w:t>, mientras que la demanda por el crudo se ha reducido</w:t>
      </w:r>
      <w:r w:rsidR="0048186B">
        <w:rPr>
          <w:rFonts w:eastAsia="Times New Roman"/>
          <w:color w:val="333333"/>
          <w:lang w:val="es-PR"/>
        </w:rPr>
        <w:t xml:space="preserve">, esta última </w:t>
      </w:r>
      <w:r w:rsidRPr="00015289">
        <w:rPr>
          <w:rFonts w:eastAsia="Times New Roman"/>
          <w:color w:val="333333"/>
          <w:lang w:val="es-PR"/>
        </w:rPr>
        <w:t xml:space="preserve">en gran medida por la eficiencia de los </w:t>
      </w:r>
      <w:r w:rsidRPr="00015289">
        <w:rPr>
          <w:rFonts w:eastAsia="Times New Roman"/>
          <w:color w:val="333333"/>
          <w:lang w:val="es-PR"/>
        </w:rPr>
        <w:lastRenderedPageBreak/>
        <w:t>procesos productivos que ahorran recursos energéticos de esta categoría. Estos determinantes han generado a --mi entender—el octavo “shock” petrolero, pero de la categoría positiva</w:t>
      </w:r>
      <w:r w:rsidR="005351ED">
        <w:rPr>
          <w:rFonts w:eastAsia="Times New Roman"/>
          <w:color w:val="333333"/>
          <w:lang w:val="es-PR"/>
        </w:rPr>
        <w:t>,</w:t>
      </w:r>
      <w:r w:rsidRPr="00015289">
        <w:rPr>
          <w:rFonts w:eastAsia="Times New Roman"/>
          <w:color w:val="333333"/>
          <w:lang w:val="es-PR"/>
        </w:rPr>
        <w:t xml:space="preserve"> en la medida que los determinantes del mercado ejercen presión para que el precio baje y</w:t>
      </w:r>
      <w:r w:rsidR="00D35372">
        <w:rPr>
          <w:rFonts w:eastAsia="Times New Roman"/>
          <w:color w:val="333333"/>
          <w:lang w:val="es-PR"/>
        </w:rPr>
        <w:t xml:space="preserve"> </w:t>
      </w:r>
      <w:r w:rsidR="005351ED">
        <w:rPr>
          <w:rFonts w:eastAsia="Times New Roman"/>
          <w:color w:val="333333"/>
          <w:lang w:val="es-PR"/>
        </w:rPr>
        <w:t xml:space="preserve">a la vez, se </w:t>
      </w:r>
      <w:r w:rsidRPr="00015289">
        <w:rPr>
          <w:rFonts w:eastAsia="Times New Roman"/>
          <w:color w:val="333333"/>
          <w:lang w:val="es-PR"/>
        </w:rPr>
        <w:t>prolongue</w:t>
      </w:r>
      <w:r w:rsidR="00D35372">
        <w:rPr>
          <w:rFonts w:eastAsia="Times New Roman"/>
          <w:color w:val="333333"/>
          <w:lang w:val="es-PR"/>
        </w:rPr>
        <w:t xml:space="preserve"> por un tiempo razonable</w:t>
      </w:r>
      <w:r w:rsidRPr="00015289">
        <w:rPr>
          <w:rFonts w:eastAsia="Times New Roman"/>
          <w:color w:val="333333"/>
          <w:lang w:val="es-PR"/>
        </w:rPr>
        <w:t xml:space="preserve">. </w:t>
      </w:r>
    </w:p>
    <w:p w14:paraId="4B5E0240" w14:textId="77777777" w:rsidR="006A0A4D" w:rsidRPr="00015289" w:rsidRDefault="006A0A4D" w:rsidP="006A0A4D">
      <w:pPr>
        <w:shd w:val="clear" w:color="auto" w:fill="FFFFFF"/>
        <w:spacing w:before="150" w:after="150" w:line="336" w:lineRule="atLeast"/>
        <w:ind w:firstLine="720"/>
        <w:jc w:val="both"/>
        <w:textAlignment w:val="baseline"/>
        <w:rPr>
          <w:rFonts w:eastAsia="Times New Roman"/>
          <w:color w:val="333333"/>
          <w:lang w:val="es-PR"/>
        </w:rPr>
      </w:pPr>
      <w:r>
        <w:rPr>
          <w:rFonts w:eastAsia="Times New Roman"/>
          <w:color w:val="333333"/>
          <w:lang w:val="es-PR"/>
        </w:rPr>
        <w:t xml:space="preserve">Una conclusión que surge a </w:t>
      </w:r>
      <w:r w:rsidRPr="00CE6ADB">
        <w:rPr>
          <w:rFonts w:eastAsia="Times New Roman"/>
          <w:b/>
          <w:i/>
          <w:color w:val="333333"/>
          <w:lang w:val="es-PR"/>
        </w:rPr>
        <w:t>prima facie</w:t>
      </w:r>
      <w:r>
        <w:rPr>
          <w:rFonts w:eastAsia="Times New Roman"/>
          <w:color w:val="333333"/>
          <w:lang w:val="es-PR"/>
        </w:rPr>
        <w:t xml:space="preserve"> es que el mercado del crudo enfrenta cambios singulares que van más allá de un exceso de oferta sobre la demanda. Se evidencia un cambio estructural en donde la oferta cambia de posición competitiva con el desarrollo del </w:t>
      </w:r>
      <w:r w:rsidRPr="00974E76">
        <w:rPr>
          <w:rFonts w:eastAsia="Times New Roman"/>
          <w:b/>
          <w:i/>
          <w:color w:val="333333"/>
          <w:lang w:val="es-PR"/>
        </w:rPr>
        <w:t>fracking</w:t>
      </w:r>
      <w:r>
        <w:rPr>
          <w:rFonts w:eastAsia="Times New Roman"/>
          <w:color w:val="333333"/>
          <w:lang w:val="es-PR"/>
        </w:rPr>
        <w:t xml:space="preserve"> en E.U. y el ascenso en la producción de países ricos no tradicionales en la producción como E.U. y Canadá.  De otra parte, los países tradicionales y de la OPEP, pierden terreno en el mercado global. La demanda se reduce por la crisis económica y por la reducción de la intensidad energética. </w:t>
      </w:r>
    </w:p>
    <w:p w14:paraId="70893547" w14:textId="77777777" w:rsidR="00820BD7" w:rsidRPr="00015289" w:rsidRDefault="00820BD7" w:rsidP="00974E76">
      <w:pPr>
        <w:shd w:val="clear" w:color="auto" w:fill="FFFFFF"/>
        <w:spacing w:before="150" w:after="150" w:line="336" w:lineRule="atLeast"/>
        <w:ind w:firstLine="720"/>
        <w:jc w:val="both"/>
        <w:textAlignment w:val="baseline"/>
        <w:rPr>
          <w:rFonts w:eastAsia="Times New Roman"/>
          <w:color w:val="333333"/>
          <w:lang w:val="es-PR"/>
        </w:rPr>
      </w:pPr>
      <w:r>
        <w:rPr>
          <w:rFonts w:eastAsia="Times New Roman"/>
          <w:color w:val="333333"/>
          <w:lang w:val="es-PR"/>
        </w:rPr>
        <w:t>En este artículo</w:t>
      </w:r>
      <w:r w:rsidRPr="00015289">
        <w:rPr>
          <w:rFonts w:eastAsia="Times New Roman"/>
          <w:color w:val="333333"/>
          <w:lang w:val="es-PR"/>
        </w:rPr>
        <w:t xml:space="preserve"> se examinan los shocks energéticos y como los mismos han afectado históricamente al crecimiento de corto plazo de la economía de Puerto Rico. Se estiman de manera prospectiva los posibles efectos del shock energético de 2014</w:t>
      </w:r>
      <w:r w:rsidR="00CE6ADB">
        <w:rPr>
          <w:rFonts w:eastAsia="Times New Roman"/>
          <w:color w:val="333333"/>
          <w:lang w:val="es-PR"/>
        </w:rPr>
        <w:t xml:space="preserve"> y 2015</w:t>
      </w:r>
      <w:r w:rsidRPr="00015289">
        <w:rPr>
          <w:rFonts w:eastAsia="Times New Roman"/>
          <w:color w:val="333333"/>
          <w:lang w:val="es-PR"/>
        </w:rPr>
        <w:t xml:space="preserve">. </w:t>
      </w:r>
    </w:p>
    <w:p w14:paraId="5ACDD170" w14:textId="77777777" w:rsidR="00820BD7" w:rsidRPr="00015289" w:rsidRDefault="00820BD7" w:rsidP="00820BD7">
      <w:pPr>
        <w:shd w:val="clear" w:color="auto" w:fill="FFFFFF"/>
        <w:spacing w:before="150" w:after="150" w:line="336" w:lineRule="atLeast"/>
        <w:jc w:val="both"/>
        <w:textAlignment w:val="baseline"/>
        <w:rPr>
          <w:rFonts w:eastAsia="Times New Roman"/>
          <w:b/>
          <w:color w:val="333333"/>
          <w:lang w:val="es-PR"/>
        </w:rPr>
      </w:pPr>
      <w:r w:rsidRPr="00015289">
        <w:rPr>
          <w:rFonts w:eastAsia="Times New Roman"/>
          <w:b/>
          <w:color w:val="333333"/>
          <w:lang w:val="es-PR"/>
        </w:rPr>
        <w:t>¿Qué es un shock energético?</w:t>
      </w:r>
    </w:p>
    <w:p w14:paraId="24E89E37" w14:textId="77777777" w:rsidR="00820BD7" w:rsidRPr="00015289" w:rsidRDefault="00820BD7" w:rsidP="00974E76">
      <w:pPr>
        <w:shd w:val="clear" w:color="auto" w:fill="FFFFFF"/>
        <w:spacing w:before="150" w:after="150" w:line="336" w:lineRule="atLeast"/>
        <w:ind w:firstLine="720"/>
        <w:jc w:val="both"/>
        <w:textAlignment w:val="baseline"/>
        <w:rPr>
          <w:rFonts w:eastAsia="Times New Roman"/>
          <w:color w:val="333333"/>
          <w:lang w:val="es-PR"/>
        </w:rPr>
      </w:pPr>
      <w:r w:rsidRPr="00015289">
        <w:rPr>
          <w:rFonts w:eastAsia="Times New Roman"/>
          <w:color w:val="333333"/>
          <w:lang w:val="es-PR"/>
        </w:rPr>
        <w:t xml:space="preserve">El </w:t>
      </w:r>
      <w:r w:rsidRPr="005351ED">
        <w:rPr>
          <w:rFonts w:eastAsia="Times New Roman"/>
          <w:i/>
          <w:color w:val="333333"/>
          <w:lang w:val="es-PR"/>
        </w:rPr>
        <w:t>shock</w:t>
      </w:r>
      <w:r w:rsidRPr="00015289">
        <w:rPr>
          <w:rFonts w:eastAsia="Times New Roman"/>
          <w:color w:val="333333"/>
          <w:lang w:val="es-PR"/>
        </w:rPr>
        <w:t xml:space="preserve"> energético es un cambio repentino y no pronosticad</w:t>
      </w:r>
      <w:r>
        <w:rPr>
          <w:rFonts w:eastAsia="Times New Roman"/>
          <w:color w:val="333333"/>
          <w:lang w:val="es-PR"/>
        </w:rPr>
        <w:t>o en el precio del crudo que saca</w:t>
      </w:r>
      <w:r w:rsidRPr="00015289">
        <w:rPr>
          <w:rFonts w:eastAsia="Times New Roman"/>
          <w:color w:val="333333"/>
          <w:lang w:val="es-PR"/>
        </w:rPr>
        <w:t xml:space="preserve"> fuera de la tendencia </w:t>
      </w:r>
      <w:r>
        <w:rPr>
          <w:rFonts w:eastAsia="Times New Roman"/>
          <w:color w:val="333333"/>
          <w:lang w:val="es-PR"/>
        </w:rPr>
        <w:t xml:space="preserve">a </w:t>
      </w:r>
      <w:r w:rsidRPr="00015289">
        <w:rPr>
          <w:rFonts w:eastAsia="Times New Roman"/>
          <w:color w:val="333333"/>
          <w:lang w:val="es-PR"/>
        </w:rPr>
        <w:t>la variable crítica</w:t>
      </w:r>
      <w:r w:rsidR="005351ED">
        <w:rPr>
          <w:rFonts w:eastAsia="Times New Roman"/>
          <w:color w:val="333333"/>
          <w:lang w:val="es-PR"/>
        </w:rPr>
        <w:t>.</w:t>
      </w:r>
      <w:r>
        <w:rPr>
          <w:rFonts w:eastAsia="Times New Roman"/>
          <w:color w:val="333333"/>
          <w:lang w:val="es-PR"/>
        </w:rPr>
        <w:t xml:space="preserve"> Este shock pudiera ser g</w:t>
      </w:r>
      <w:r w:rsidRPr="00015289">
        <w:rPr>
          <w:rFonts w:eastAsia="Times New Roman"/>
          <w:color w:val="333333"/>
          <w:lang w:val="es-PR"/>
        </w:rPr>
        <w:t>enera</w:t>
      </w:r>
      <w:r>
        <w:rPr>
          <w:rFonts w:eastAsia="Times New Roman"/>
          <w:color w:val="333333"/>
          <w:lang w:val="es-PR"/>
        </w:rPr>
        <w:t>do</w:t>
      </w:r>
      <w:r w:rsidRPr="00015289">
        <w:rPr>
          <w:rFonts w:eastAsia="Times New Roman"/>
          <w:color w:val="333333"/>
          <w:lang w:val="es-PR"/>
        </w:rPr>
        <w:t xml:space="preserve"> </w:t>
      </w:r>
      <w:r>
        <w:rPr>
          <w:rFonts w:eastAsia="Times New Roman"/>
          <w:color w:val="333333"/>
          <w:lang w:val="es-PR"/>
        </w:rPr>
        <w:t xml:space="preserve">por las </w:t>
      </w:r>
      <w:r w:rsidRPr="00015289">
        <w:rPr>
          <w:rFonts w:eastAsia="Times New Roman"/>
          <w:color w:val="333333"/>
          <w:lang w:val="es-PR"/>
        </w:rPr>
        <w:t>fuerza</w:t>
      </w:r>
      <w:r>
        <w:rPr>
          <w:rFonts w:eastAsia="Times New Roman"/>
          <w:color w:val="333333"/>
          <w:lang w:val="es-PR"/>
        </w:rPr>
        <w:t xml:space="preserve">s del mercado o inducido por una estrategia de productores o consumidores. Pero sea cual fuese su origen, el mismo se manifiesta en los </w:t>
      </w:r>
      <w:r w:rsidRPr="00015289">
        <w:rPr>
          <w:rFonts w:eastAsia="Times New Roman"/>
          <w:color w:val="333333"/>
          <w:lang w:val="es-PR"/>
        </w:rPr>
        <w:t xml:space="preserve">precios, consumo, producción, inventarios, </w:t>
      </w:r>
      <w:r w:rsidR="005351ED" w:rsidRPr="00015289">
        <w:rPr>
          <w:rFonts w:eastAsia="Times New Roman"/>
          <w:color w:val="333333"/>
          <w:lang w:val="es-PR"/>
        </w:rPr>
        <w:t>etc.</w:t>
      </w:r>
      <w:r>
        <w:rPr>
          <w:rFonts w:eastAsia="Times New Roman"/>
          <w:color w:val="333333"/>
          <w:lang w:val="es-PR"/>
        </w:rPr>
        <w:t>, afectando la el crecimiento económico en general</w:t>
      </w:r>
      <w:r w:rsidRPr="00015289">
        <w:rPr>
          <w:rFonts w:eastAsia="Times New Roman"/>
          <w:color w:val="333333"/>
          <w:lang w:val="es-PR"/>
        </w:rPr>
        <w:t>. Este cambio puede ejercer incertidumbre en los mercados en la medida que los agentes económicos y actores no prevén este  cambio en dirección. Ajustes al mismo serán necesario para capturar el paso de la nueva tendencia o mitigar el efecto adverso de la misma y así generar el mayor beneficio neto.</w:t>
      </w:r>
    </w:p>
    <w:p w14:paraId="0B0A665F" w14:textId="77777777" w:rsidR="00820BD7" w:rsidRPr="00015289" w:rsidRDefault="00820BD7" w:rsidP="00974E76">
      <w:pPr>
        <w:ind w:firstLine="720"/>
        <w:jc w:val="both"/>
        <w:rPr>
          <w:rFonts w:cs="Arial"/>
          <w:lang w:val="es-ES"/>
        </w:rPr>
      </w:pPr>
      <w:r w:rsidRPr="00015289">
        <w:rPr>
          <w:rFonts w:eastAsia="Times New Roman"/>
          <w:color w:val="333333"/>
          <w:lang w:val="es-PR"/>
        </w:rPr>
        <w:t xml:space="preserve">En la Tabla 1 y la Gráfica 1 se presenta los shocks en el precio del crudo. </w:t>
      </w:r>
      <w:r w:rsidRPr="00015289">
        <w:rPr>
          <w:rFonts w:cs="Arial"/>
          <w:lang w:val="es-ES"/>
        </w:rPr>
        <w:t xml:space="preserve"> Siguiendo la metodología de James Hamilton (2003)</w:t>
      </w:r>
      <w:r w:rsidRPr="00015289">
        <w:rPr>
          <w:rStyle w:val="FootnoteReference"/>
          <w:rFonts w:cs="Arial"/>
          <w:lang w:val="es-ES"/>
        </w:rPr>
        <w:footnoteReference w:id="2"/>
      </w:r>
      <w:r w:rsidRPr="00015289">
        <w:rPr>
          <w:rFonts w:cs="Arial"/>
          <w:lang w:val="es-ES"/>
        </w:rPr>
        <w:t xml:space="preserve"> de establecer aquellos períodos (</w:t>
      </w:r>
      <w:r w:rsidRPr="00015289">
        <w:rPr>
          <w:rFonts w:cs="Arial"/>
          <w:i/>
          <w:lang w:val="es-ES"/>
        </w:rPr>
        <w:t>shocks</w:t>
      </w:r>
      <w:r w:rsidRPr="00015289">
        <w:rPr>
          <w:rFonts w:cs="Arial"/>
          <w:lang w:val="es-ES"/>
        </w:rPr>
        <w:t>) en donde el precio del petróleo es significativamente más alto relativo al promedio simple de 36 meses (tres años) previos. Se usa como criterio el doble de la desviación standard. Si el precio actual es superior al promedio de 36 meses, el índice del shock sería mayor a uno. SI el valor del precio actual fuera menor al promedio de 36 meses, entonces, sería por debajo de la unidad. Por lo tanto el índice de Shock se define como:</w:t>
      </w:r>
    </w:p>
    <w:p w14:paraId="2905FB71" w14:textId="77777777" w:rsidR="00820BD7" w:rsidRPr="00015289" w:rsidRDefault="00820BD7" w:rsidP="00820BD7">
      <w:pPr>
        <w:jc w:val="both"/>
        <w:rPr>
          <w:lang w:val="es-PR"/>
        </w:rPr>
      </w:pPr>
      <w:r w:rsidRPr="00015289">
        <w:rPr>
          <w:lang w:val="es-ES"/>
        </w:rPr>
        <w:fldChar w:fldCharType="begin"/>
      </w:r>
      <w:r w:rsidRPr="00015289">
        <w:rPr>
          <w:lang w:val="es-ES"/>
        </w:rPr>
        <w:instrText xml:space="preserve"> LINK Excel.Sheet.8 F:\\Users\\Owner\\Desktop\\OILPRICE.xls Sheet1!R863C11:R864C14 \a \f 4 \h  \* MERGEFORMAT </w:instrText>
      </w:r>
      <w:r w:rsidRPr="00015289">
        <w:rPr>
          <w:lang w:val="es-ES"/>
        </w:rPr>
        <w:fldChar w:fldCharType="separate"/>
      </w:r>
    </w:p>
    <w:tbl>
      <w:tblPr>
        <w:tblW w:w="9180" w:type="dxa"/>
        <w:tblLook w:val="04A0" w:firstRow="1" w:lastRow="0" w:firstColumn="1" w:lastColumn="0" w:noHBand="0" w:noVBand="1"/>
      </w:tblPr>
      <w:tblGrid>
        <w:gridCol w:w="2520"/>
        <w:gridCol w:w="336"/>
        <w:gridCol w:w="6324"/>
      </w:tblGrid>
      <w:tr w:rsidR="00820BD7" w:rsidRPr="002307B3" w14:paraId="7FCF0168" w14:textId="77777777" w:rsidTr="00EC1EBC">
        <w:trPr>
          <w:trHeight w:val="270"/>
        </w:trPr>
        <w:tc>
          <w:tcPr>
            <w:tcW w:w="2520" w:type="dxa"/>
            <w:vMerge w:val="restart"/>
            <w:tcBorders>
              <w:top w:val="nil"/>
              <w:left w:val="nil"/>
              <w:right w:val="nil"/>
            </w:tcBorders>
            <w:shd w:val="clear" w:color="auto" w:fill="auto"/>
            <w:noWrap/>
            <w:vAlign w:val="bottom"/>
            <w:hideMark/>
          </w:tcPr>
          <w:p w14:paraId="658BE8FA" w14:textId="77777777" w:rsidR="00820BD7" w:rsidRPr="00015289" w:rsidRDefault="00820BD7" w:rsidP="00EC1EBC">
            <w:pPr>
              <w:spacing w:after="0" w:line="240" w:lineRule="auto"/>
              <w:jc w:val="center"/>
              <w:rPr>
                <w:rFonts w:eastAsia="Times New Roman" w:cs="Arial"/>
              </w:rPr>
            </w:pPr>
            <w:r w:rsidRPr="00015289">
              <w:rPr>
                <w:rFonts w:eastAsia="Times New Roman" w:cs="Arial"/>
              </w:rPr>
              <w:t>Indice del Shock</w:t>
            </w:r>
          </w:p>
          <w:p w14:paraId="4375B13C" w14:textId="77777777" w:rsidR="00820BD7" w:rsidRPr="00015289" w:rsidRDefault="00820BD7" w:rsidP="00EC1EBC">
            <w:pPr>
              <w:spacing w:after="0" w:line="240" w:lineRule="auto"/>
              <w:jc w:val="center"/>
              <w:rPr>
                <w:rFonts w:eastAsia="Times New Roman" w:cs="Arial"/>
              </w:rPr>
            </w:pPr>
          </w:p>
        </w:tc>
        <w:tc>
          <w:tcPr>
            <w:tcW w:w="336" w:type="dxa"/>
            <w:vMerge w:val="restart"/>
            <w:tcBorders>
              <w:top w:val="nil"/>
              <w:left w:val="nil"/>
              <w:bottom w:val="nil"/>
              <w:right w:val="nil"/>
            </w:tcBorders>
            <w:shd w:val="clear" w:color="auto" w:fill="auto"/>
            <w:noWrap/>
            <w:vAlign w:val="center"/>
            <w:hideMark/>
          </w:tcPr>
          <w:p w14:paraId="151D32A7" w14:textId="77777777" w:rsidR="00820BD7" w:rsidRPr="00015289" w:rsidRDefault="00820BD7" w:rsidP="00EC1EBC">
            <w:pPr>
              <w:spacing w:after="0" w:line="240" w:lineRule="auto"/>
              <w:jc w:val="center"/>
              <w:rPr>
                <w:rFonts w:eastAsia="Times New Roman" w:cs="Arial"/>
              </w:rPr>
            </w:pPr>
            <w:r w:rsidRPr="00015289">
              <w:rPr>
                <w:rFonts w:eastAsia="Times New Roman" w:cs="Arial"/>
              </w:rPr>
              <w:t>=</w:t>
            </w:r>
          </w:p>
        </w:tc>
        <w:tc>
          <w:tcPr>
            <w:tcW w:w="6324" w:type="dxa"/>
            <w:tcBorders>
              <w:top w:val="nil"/>
              <w:left w:val="nil"/>
              <w:bottom w:val="single" w:sz="8" w:space="0" w:color="auto"/>
              <w:right w:val="nil"/>
            </w:tcBorders>
            <w:shd w:val="clear" w:color="auto" w:fill="auto"/>
            <w:noWrap/>
            <w:vAlign w:val="bottom"/>
            <w:hideMark/>
          </w:tcPr>
          <w:p w14:paraId="1C2CDAB5" w14:textId="77777777" w:rsidR="00820BD7" w:rsidRPr="00015289" w:rsidRDefault="00820BD7" w:rsidP="00EC1EBC">
            <w:pPr>
              <w:spacing w:after="0" w:line="240" w:lineRule="auto"/>
              <w:jc w:val="center"/>
              <w:rPr>
                <w:rFonts w:eastAsia="Times New Roman" w:cs="Arial"/>
                <w:lang w:val="es-PR"/>
              </w:rPr>
            </w:pPr>
            <w:r w:rsidRPr="00015289">
              <w:rPr>
                <w:rFonts w:eastAsia="Times New Roman" w:cs="Arial"/>
                <w:lang w:val="es-PR"/>
              </w:rPr>
              <w:t>Precio en el mes actual dado</w:t>
            </w:r>
          </w:p>
        </w:tc>
      </w:tr>
      <w:tr w:rsidR="00820BD7" w:rsidRPr="002307B3" w14:paraId="2C8DD2F0" w14:textId="77777777" w:rsidTr="00EC1EBC">
        <w:trPr>
          <w:trHeight w:val="255"/>
        </w:trPr>
        <w:tc>
          <w:tcPr>
            <w:tcW w:w="2520" w:type="dxa"/>
            <w:vMerge/>
            <w:tcBorders>
              <w:left w:val="nil"/>
              <w:bottom w:val="nil"/>
              <w:right w:val="nil"/>
            </w:tcBorders>
            <w:shd w:val="clear" w:color="auto" w:fill="auto"/>
            <w:noWrap/>
            <w:vAlign w:val="bottom"/>
            <w:hideMark/>
          </w:tcPr>
          <w:p w14:paraId="4375E0B4" w14:textId="77777777" w:rsidR="00820BD7" w:rsidRPr="00015289" w:rsidRDefault="00820BD7" w:rsidP="00EC1EBC">
            <w:pPr>
              <w:spacing w:after="0" w:line="240" w:lineRule="auto"/>
              <w:jc w:val="center"/>
              <w:rPr>
                <w:rFonts w:eastAsia="Times New Roman" w:cs="Arial"/>
                <w:lang w:val="es-PR"/>
              </w:rPr>
            </w:pPr>
          </w:p>
        </w:tc>
        <w:tc>
          <w:tcPr>
            <w:tcW w:w="336" w:type="dxa"/>
            <w:vMerge/>
            <w:tcBorders>
              <w:top w:val="nil"/>
              <w:left w:val="nil"/>
              <w:bottom w:val="nil"/>
              <w:right w:val="nil"/>
            </w:tcBorders>
            <w:vAlign w:val="center"/>
            <w:hideMark/>
          </w:tcPr>
          <w:p w14:paraId="1C3A1EDA" w14:textId="77777777" w:rsidR="00820BD7" w:rsidRPr="00015289" w:rsidRDefault="00820BD7" w:rsidP="00EC1EBC">
            <w:pPr>
              <w:spacing w:after="0" w:line="240" w:lineRule="auto"/>
              <w:rPr>
                <w:rFonts w:eastAsia="Times New Roman" w:cs="Arial"/>
                <w:lang w:val="es-PR"/>
              </w:rPr>
            </w:pPr>
          </w:p>
        </w:tc>
        <w:tc>
          <w:tcPr>
            <w:tcW w:w="6324" w:type="dxa"/>
            <w:tcBorders>
              <w:top w:val="single" w:sz="8" w:space="0" w:color="auto"/>
              <w:left w:val="nil"/>
              <w:bottom w:val="nil"/>
              <w:right w:val="nil"/>
            </w:tcBorders>
            <w:shd w:val="clear" w:color="auto" w:fill="auto"/>
            <w:noWrap/>
            <w:vAlign w:val="bottom"/>
            <w:hideMark/>
          </w:tcPr>
          <w:p w14:paraId="7CBE5347" w14:textId="77777777" w:rsidR="00820BD7" w:rsidRPr="00015289" w:rsidRDefault="00820BD7" w:rsidP="00EC1EBC">
            <w:pPr>
              <w:spacing w:after="0" w:line="240" w:lineRule="auto"/>
              <w:jc w:val="center"/>
              <w:rPr>
                <w:rFonts w:eastAsia="Times New Roman" w:cs="Arial"/>
                <w:lang w:val="es-PR"/>
              </w:rPr>
            </w:pPr>
            <w:r w:rsidRPr="00015289">
              <w:rPr>
                <w:rFonts w:eastAsia="Times New Roman" w:cs="Arial"/>
                <w:lang w:val="es-PR"/>
              </w:rPr>
              <w:t xml:space="preserve">Promedio </w:t>
            </w:r>
            <w:r w:rsidR="00C173F5">
              <w:rPr>
                <w:rFonts w:eastAsia="Times New Roman" w:cs="Arial"/>
                <w:lang w:val="es-PR"/>
              </w:rPr>
              <w:t xml:space="preserve">móvil </w:t>
            </w:r>
            <w:r w:rsidRPr="00015289">
              <w:rPr>
                <w:rFonts w:eastAsia="Times New Roman" w:cs="Arial"/>
                <w:lang w:val="es-PR"/>
              </w:rPr>
              <w:t>del precio en los 36 meses anteriores</w:t>
            </w:r>
          </w:p>
        </w:tc>
      </w:tr>
    </w:tbl>
    <w:p w14:paraId="57E21CAC" w14:textId="77777777" w:rsidR="00820BD7" w:rsidRPr="00015289" w:rsidRDefault="00820BD7" w:rsidP="00820BD7">
      <w:pPr>
        <w:jc w:val="both"/>
        <w:rPr>
          <w:rFonts w:cs="Arial"/>
          <w:lang w:val="es-ES"/>
        </w:rPr>
      </w:pPr>
      <w:r w:rsidRPr="00015289">
        <w:rPr>
          <w:rFonts w:cs="Arial"/>
          <w:lang w:val="es-ES"/>
        </w:rPr>
        <w:fldChar w:fldCharType="end"/>
      </w:r>
    </w:p>
    <w:p w14:paraId="1872EA5F" w14:textId="77777777" w:rsidR="00820BD7" w:rsidRPr="00015289" w:rsidRDefault="00820BD7" w:rsidP="00820BD7">
      <w:pPr>
        <w:jc w:val="both"/>
        <w:rPr>
          <w:rFonts w:cs="Arial"/>
          <w:lang w:val="es-ES"/>
        </w:rPr>
      </w:pPr>
      <w:r w:rsidRPr="00015289">
        <w:rPr>
          <w:rFonts w:cs="Arial"/>
          <w:lang w:val="es-ES"/>
        </w:rPr>
        <w:t xml:space="preserve">Estimamos las fechas de los </w:t>
      </w:r>
      <w:r w:rsidRPr="00015289">
        <w:rPr>
          <w:rFonts w:cs="Arial"/>
          <w:i/>
          <w:lang w:val="es-ES"/>
        </w:rPr>
        <w:t>shocks</w:t>
      </w:r>
      <w:r w:rsidRPr="00015289">
        <w:rPr>
          <w:rFonts w:cs="Arial"/>
          <w:lang w:val="es-ES"/>
        </w:rPr>
        <w:t xml:space="preserve"> hacia arriba y hacia abajo de los precios del barril del crudo, en específico del </w:t>
      </w:r>
      <w:r w:rsidRPr="00015289">
        <w:rPr>
          <w:rFonts w:cs="Arial"/>
          <w:i/>
          <w:lang w:val="es-ES"/>
        </w:rPr>
        <w:t xml:space="preserve">West Texas Intermediate, Cushing spot Price </w:t>
      </w:r>
      <w:r w:rsidRPr="00015289">
        <w:rPr>
          <w:rFonts w:cs="Arial"/>
          <w:lang w:val="es-ES"/>
        </w:rPr>
        <w:t xml:space="preserve">que publica en Banco de Reserva de San Luis.  Se presenta igualmente la Gráfica 1 el índice del precio. Las fechas de los </w:t>
      </w:r>
      <w:r w:rsidRPr="00015289">
        <w:rPr>
          <w:rFonts w:cs="Arial"/>
          <w:i/>
          <w:lang w:val="es-ES"/>
        </w:rPr>
        <w:t>shocks</w:t>
      </w:r>
      <w:r w:rsidRPr="00015289">
        <w:rPr>
          <w:rFonts w:cs="Arial"/>
          <w:lang w:val="es-ES"/>
        </w:rPr>
        <w:t xml:space="preserve"> petroleros se presenta en el mes  y el ano que en alcanza el criterio de desviación al promedio de dos desviaciones estándar, por encima y po</w:t>
      </w:r>
      <w:r>
        <w:rPr>
          <w:rFonts w:cs="Arial"/>
          <w:lang w:val="es-ES"/>
        </w:rPr>
        <w:t>r</w:t>
      </w:r>
      <w:r w:rsidRPr="00015289">
        <w:rPr>
          <w:rFonts w:cs="Arial"/>
          <w:lang w:val="es-ES"/>
        </w:rPr>
        <w:t xml:space="preserve"> debajo del promedio.</w:t>
      </w:r>
    </w:p>
    <w:p w14:paraId="0B9609F8" w14:textId="77777777" w:rsidR="00820BD7" w:rsidRPr="00C63133" w:rsidRDefault="00820BD7" w:rsidP="00820BD7">
      <w:pPr>
        <w:rPr>
          <w:b/>
          <w:lang w:val="es-PR"/>
        </w:rPr>
      </w:pPr>
      <w:r w:rsidRPr="00C63133">
        <w:rPr>
          <w:b/>
          <w:lang w:val="es-PR"/>
        </w:rPr>
        <w:t>Tabla 1</w:t>
      </w:r>
    </w:p>
    <w:p w14:paraId="16091F33" w14:textId="77777777" w:rsidR="00820BD7" w:rsidRPr="002C5A97" w:rsidRDefault="00820BD7" w:rsidP="00820BD7">
      <w:pPr>
        <w:rPr>
          <w:lang w:val="es-PR"/>
        </w:rPr>
      </w:pPr>
      <w:r w:rsidRPr="002C5A97">
        <w:rPr>
          <w:rFonts w:ascii="Arial" w:eastAsia="Times New Roman" w:hAnsi="Arial" w:cs="Arial"/>
          <w:bCs/>
          <w:sz w:val="20"/>
          <w:szCs w:val="20"/>
          <w:lang w:val="es-PR"/>
        </w:rPr>
        <w:t>Los Shocks del Precio del Petróleo</w:t>
      </w:r>
      <w:r w:rsidRPr="002C5A97">
        <w:rPr>
          <w:lang w:val="es-PR"/>
        </w:rPr>
        <w:t>: 1973 a 2014</w:t>
      </w:r>
    </w:p>
    <w:tbl>
      <w:tblPr>
        <w:tblW w:w="9210" w:type="dxa"/>
        <w:tblLook w:val="04A0" w:firstRow="1" w:lastRow="0" w:firstColumn="1" w:lastColumn="0" w:noHBand="0" w:noVBand="1"/>
      </w:tblPr>
      <w:tblGrid>
        <w:gridCol w:w="1284"/>
        <w:gridCol w:w="966"/>
        <w:gridCol w:w="2250"/>
        <w:gridCol w:w="1066"/>
        <w:gridCol w:w="1004"/>
        <w:gridCol w:w="1110"/>
        <w:gridCol w:w="1530"/>
      </w:tblGrid>
      <w:tr w:rsidR="00820BD7" w:rsidRPr="00E864EB" w14:paraId="739C8BB6" w14:textId="77777777" w:rsidTr="00EC1EBC">
        <w:trPr>
          <w:trHeight w:val="255"/>
        </w:trPr>
        <w:tc>
          <w:tcPr>
            <w:tcW w:w="2250" w:type="dxa"/>
            <w:gridSpan w:val="2"/>
            <w:tcBorders>
              <w:top w:val="single" w:sz="4" w:space="0" w:color="auto"/>
              <w:left w:val="nil"/>
              <w:right w:val="nil"/>
            </w:tcBorders>
            <w:shd w:val="clear" w:color="auto" w:fill="auto"/>
            <w:noWrap/>
            <w:vAlign w:val="bottom"/>
            <w:hideMark/>
          </w:tcPr>
          <w:p w14:paraId="76FEB287"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Comienza a/</w:t>
            </w:r>
          </w:p>
        </w:tc>
        <w:tc>
          <w:tcPr>
            <w:tcW w:w="2250" w:type="dxa"/>
            <w:vMerge w:val="restart"/>
            <w:tcBorders>
              <w:top w:val="single" w:sz="4" w:space="0" w:color="auto"/>
              <w:left w:val="nil"/>
              <w:right w:val="nil"/>
            </w:tcBorders>
            <w:shd w:val="clear" w:color="auto" w:fill="auto"/>
            <w:noWrap/>
            <w:vAlign w:val="bottom"/>
            <w:hideMark/>
          </w:tcPr>
          <w:p w14:paraId="2413DE6E" w14:textId="77777777" w:rsidR="00820BD7" w:rsidRPr="005E2328" w:rsidRDefault="00820BD7" w:rsidP="00EC1EBC">
            <w:pPr>
              <w:spacing w:after="0" w:line="240" w:lineRule="auto"/>
              <w:rPr>
                <w:rFonts w:ascii="Arial" w:eastAsia="Times New Roman" w:hAnsi="Arial" w:cs="Arial"/>
                <w:b/>
                <w:sz w:val="16"/>
                <w:szCs w:val="16"/>
              </w:rPr>
            </w:pPr>
            <w:r w:rsidRPr="005E2328">
              <w:rPr>
                <w:rFonts w:ascii="Arial" w:eastAsia="Times New Roman" w:hAnsi="Arial" w:cs="Arial"/>
                <w:b/>
                <w:sz w:val="16"/>
                <w:szCs w:val="16"/>
              </w:rPr>
              <w:t> Eventos</w:t>
            </w:r>
          </w:p>
          <w:p w14:paraId="2948DF54" w14:textId="77777777" w:rsidR="00820BD7" w:rsidRPr="005E2328" w:rsidRDefault="00820BD7" w:rsidP="00EC1EBC">
            <w:pPr>
              <w:spacing w:after="0" w:line="240" w:lineRule="auto"/>
              <w:rPr>
                <w:rFonts w:ascii="Arial" w:eastAsia="Times New Roman" w:hAnsi="Arial" w:cs="Arial"/>
                <w:b/>
                <w:sz w:val="16"/>
                <w:szCs w:val="16"/>
              </w:rPr>
            </w:pPr>
            <w:r w:rsidRPr="005E2328">
              <w:rPr>
                <w:rFonts w:ascii="Arial" w:eastAsia="Times New Roman" w:hAnsi="Arial" w:cs="Arial"/>
                <w:b/>
                <w:color w:val="FFFFFF"/>
                <w:sz w:val="16"/>
                <w:szCs w:val="16"/>
              </w:rPr>
              <w:t> </w:t>
            </w:r>
          </w:p>
        </w:tc>
        <w:tc>
          <w:tcPr>
            <w:tcW w:w="2070" w:type="dxa"/>
            <w:gridSpan w:val="2"/>
            <w:tcBorders>
              <w:top w:val="single" w:sz="4" w:space="0" w:color="auto"/>
              <w:left w:val="nil"/>
              <w:right w:val="nil"/>
            </w:tcBorders>
            <w:shd w:val="clear" w:color="auto" w:fill="auto"/>
            <w:noWrap/>
            <w:vAlign w:val="bottom"/>
            <w:hideMark/>
          </w:tcPr>
          <w:p w14:paraId="6BAC6A49"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Punto máximo </w:t>
            </w:r>
          </w:p>
        </w:tc>
        <w:tc>
          <w:tcPr>
            <w:tcW w:w="1110" w:type="dxa"/>
            <w:tcBorders>
              <w:top w:val="single" w:sz="4" w:space="0" w:color="auto"/>
              <w:left w:val="nil"/>
              <w:right w:val="nil"/>
            </w:tcBorders>
            <w:shd w:val="clear" w:color="auto" w:fill="auto"/>
            <w:noWrap/>
            <w:vAlign w:val="bottom"/>
            <w:hideMark/>
          </w:tcPr>
          <w:p w14:paraId="50766B61"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 </w:t>
            </w:r>
            <w:r w:rsidR="005351ED" w:rsidRPr="005E2328">
              <w:rPr>
                <w:rFonts w:ascii="Arial" w:eastAsia="Times New Roman" w:hAnsi="Arial" w:cs="Arial"/>
                <w:b/>
                <w:sz w:val="16"/>
                <w:szCs w:val="16"/>
              </w:rPr>
              <w:t>Indices</w:t>
            </w:r>
            <w:r w:rsidRPr="005E2328">
              <w:rPr>
                <w:rFonts w:ascii="Arial" w:eastAsia="Times New Roman" w:hAnsi="Arial" w:cs="Arial"/>
                <w:b/>
                <w:sz w:val="16"/>
                <w:szCs w:val="16"/>
              </w:rPr>
              <w:t xml:space="preserve"> del</w:t>
            </w:r>
          </w:p>
        </w:tc>
        <w:tc>
          <w:tcPr>
            <w:tcW w:w="1530" w:type="dxa"/>
            <w:tcBorders>
              <w:top w:val="single" w:sz="4" w:space="0" w:color="auto"/>
              <w:left w:val="nil"/>
              <w:right w:val="nil"/>
            </w:tcBorders>
            <w:shd w:val="clear" w:color="auto" w:fill="auto"/>
            <w:noWrap/>
            <w:vAlign w:val="bottom"/>
            <w:hideMark/>
          </w:tcPr>
          <w:p w14:paraId="6A0241A0"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Tendencia del</w:t>
            </w:r>
          </w:p>
        </w:tc>
      </w:tr>
      <w:tr w:rsidR="00820BD7" w:rsidRPr="00E864EB" w14:paraId="53801C7B" w14:textId="77777777" w:rsidTr="00EC1EBC">
        <w:trPr>
          <w:trHeight w:val="255"/>
        </w:trPr>
        <w:tc>
          <w:tcPr>
            <w:tcW w:w="1284" w:type="dxa"/>
            <w:tcBorders>
              <w:top w:val="nil"/>
              <w:left w:val="nil"/>
              <w:bottom w:val="single" w:sz="4" w:space="0" w:color="auto"/>
              <w:right w:val="nil"/>
            </w:tcBorders>
            <w:shd w:val="clear" w:color="auto" w:fill="auto"/>
            <w:noWrap/>
            <w:vAlign w:val="bottom"/>
            <w:hideMark/>
          </w:tcPr>
          <w:p w14:paraId="57A8B73B"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Año</w:t>
            </w:r>
          </w:p>
        </w:tc>
        <w:tc>
          <w:tcPr>
            <w:tcW w:w="966" w:type="dxa"/>
            <w:tcBorders>
              <w:top w:val="nil"/>
              <w:left w:val="nil"/>
              <w:bottom w:val="single" w:sz="4" w:space="0" w:color="auto"/>
              <w:right w:val="nil"/>
            </w:tcBorders>
            <w:shd w:val="clear" w:color="auto" w:fill="auto"/>
            <w:noWrap/>
            <w:vAlign w:val="bottom"/>
            <w:hideMark/>
          </w:tcPr>
          <w:p w14:paraId="7E8A44D8"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Mes</w:t>
            </w:r>
          </w:p>
        </w:tc>
        <w:tc>
          <w:tcPr>
            <w:tcW w:w="2250" w:type="dxa"/>
            <w:vMerge/>
            <w:tcBorders>
              <w:left w:val="nil"/>
              <w:bottom w:val="single" w:sz="4" w:space="0" w:color="auto"/>
              <w:right w:val="nil"/>
            </w:tcBorders>
            <w:shd w:val="clear" w:color="auto" w:fill="auto"/>
            <w:noWrap/>
            <w:vAlign w:val="bottom"/>
            <w:hideMark/>
          </w:tcPr>
          <w:p w14:paraId="198020AF" w14:textId="77777777" w:rsidR="00820BD7" w:rsidRPr="005E2328" w:rsidRDefault="00820BD7" w:rsidP="00EC1EBC">
            <w:pPr>
              <w:spacing w:after="0" w:line="240" w:lineRule="auto"/>
              <w:rPr>
                <w:rFonts w:ascii="Arial" w:eastAsia="Times New Roman" w:hAnsi="Arial" w:cs="Arial"/>
                <w:b/>
                <w:color w:val="FFFFFF"/>
                <w:sz w:val="16"/>
                <w:szCs w:val="16"/>
              </w:rPr>
            </w:pPr>
          </w:p>
        </w:tc>
        <w:tc>
          <w:tcPr>
            <w:tcW w:w="1066" w:type="dxa"/>
            <w:tcBorders>
              <w:top w:val="nil"/>
              <w:left w:val="nil"/>
              <w:bottom w:val="single" w:sz="4" w:space="0" w:color="auto"/>
              <w:right w:val="nil"/>
            </w:tcBorders>
            <w:shd w:val="clear" w:color="auto" w:fill="auto"/>
            <w:noWrap/>
            <w:vAlign w:val="bottom"/>
            <w:hideMark/>
          </w:tcPr>
          <w:p w14:paraId="6372AA1F"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Año</w:t>
            </w:r>
          </w:p>
        </w:tc>
        <w:tc>
          <w:tcPr>
            <w:tcW w:w="1004" w:type="dxa"/>
            <w:tcBorders>
              <w:top w:val="nil"/>
              <w:left w:val="nil"/>
              <w:bottom w:val="single" w:sz="4" w:space="0" w:color="auto"/>
              <w:right w:val="nil"/>
            </w:tcBorders>
            <w:shd w:val="clear" w:color="auto" w:fill="auto"/>
            <w:noWrap/>
            <w:vAlign w:val="bottom"/>
            <w:hideMark/>
          </w:tcPr>
          <w:p w14:paraId="40F54B37"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Mes</w:t>
            </w:r>
          </w:p>
        </w:tc>
        <w:tc>
          <w:tcPr>
            <w:tcW w:w="1110" w:type="dxa"/>
            <w:tcBorders>
              <w:left w:val="nil"/>
              <w:bottom w:val="single" w:sz="4" w:space="0" w:color="auto"/>
              <w:right w:val="nil"/>
            </w:tcBorders>
            <w:shd w:val="clear" w:color="auto" w:fill="auto"/>
            <w:noWrap/>
            <w:vAlign w:val="bottom"/>
            <w:hideMark/>
          </w:tcPr>
          <w:p w14:paraId="1D5362A9"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Shock</w:t>
            </w:r>
          </w:p>
        </w:tc>
        <w:tc>
          <w:tcPr>
            <w:tcW w:w="1530" w:type="dxa"/>
            <w:tcBorders>
              <w:left w:val="nil"/>
              <w:bottom w:val="single" w:sz="4" w:space="0" w:color="auto"/>
              <w:right w:val="nil"/>
            </w:tcBorders>
            <w:shd w:val="clear" w:color="auto" w:fill="auto"/>
            <w:noWrap/>
            <w:vAlign w:val="bottom"/>
            <w:hideMark/>
          </w:tcPr>
          <w:p w14:paraId="22FCB388"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Precio</w:t>
            </w:r>
          </w:p>
        </w:tc>
      </w:tr>
      <w:tr w:rsidR="00820BD7" w:rsidRPr="00E864EB" w14:paraId="23D19A72" w14:textId="77777777" w:rsidTr="00EC1EBC">
        <w:trPr>
          <w:trHeight w:val="255"/>
        </w:trPr>
        <w:tc>
          <w:tcPr>
            <w:tcW w:w="9210" w:type="dxa"/>
            <w:gridSpan w:val="7"/>
            <w:tcBorders>
              <w:top w:val="nil"/>
              <w:left w:val="nil"/>
              <w:bottom w:val="nil"/>
              <w:right w:val="nil"/>
            </w:tcBorders>
            <w:shd w:val="clear" w:color="auto" w:fill="auto"/>
            <w:noWrap/>
            <w:vAlign w:val="bottom"/>
          </w:tcPr>
          <w:p w14:paraId="74D17DBC"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Shocks Negativos</w:t>
            </w:r>
          </w:p>
        </w:tc>
      </w:tr>
      <w:tr w:rsidR="00820BD7" w:rsidRPr="00E864EB" w14:paraId="5780B581" w14:textId="77777777" w:rsidTr="00EC1EBC">
        <w:trPr>
          <w:trHeight w:val="255"/>
        </w:trPr>
        <w:tc>
          <w:tcPr>
            <w:tcW w:w="1284" w:type="dxa"/>
            <w:tcBorders>
              <w:top w:val="nil"/>
              <w:left w:val="nil"/>
              <w:bottom w:val="nil"/>
              <w:right w:val="nil"/>
            </w:tcBorders>
            <w:shd w:val="clear" w:color="auto" w:fill="auto"/>
            <w:noWrap/>
            <w:vAlign w:val="bottom"/>
            <w:hideMark/>
          </w:tcPr>
          <w:p w14:paraId="3B1ED8B6"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1973</w:t>
            </w:r>
          </w:p>
        </w:tc>
        <w:tc>
          <w:tcPr>
            <w:tcW w:w="966" w:type="dxa"/>
            <w:tcBorders>
              <w:top w:val="nil"/>
              <w:left w:val="nil"/>
              <w:bottom w:val="nil"/>
              <w:right w:val="nil"/>
            </w:tcBorders>
            <w:shd w:val="clear" w:color="auto" w:fill="auto"/>
            <w:noWrap/>
            <w:vAlign w:val="bottom"/>
            <w:hideMark/>
          </w:tcPr>
          <w:p w14:paraId="296C9B08"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10</w:t>
            </w:r>
          </w:p>
        </w:tc>
        <w:tc>
          <w:tcPr>
            <w:tcW w:w="2250" w:type="dxa"/>
            <w:tcBorders>
              <w:top w:val="nil"/>
              <w:left w:val="nil"/>
              <w:bottom w:val="nil"/>
              <w:right w:val="nil"/>
            </w:tcBorders>
            <w:shd w:val="clear" w:color="auto" w:fill="auto"/>
            <w:noWrap/>
            <w:vAlign w:val="bottom"/>
            <w:hideMark/>
          </w:tcPr>
          <w:p w14:paraId="46843E60" w14:textId="77777777" w:rsidR="00820BD7" w:rsidRPr="005E2328" w:rsidRDefault="00820BD7" w:rsidP="00EC1EBC">
            <w:pPr>
              <w:spacing w:after="0" w:line="240" w:lineRule="auto"/>
              <w:rPr>
                <w:rFonts w:ascii="Arial" w:eastAsia="Times New Roman" w:hAnsi="Arial" w:cs="Arial"/>
                <w:b/>
                <w:sz w:val="16"/>
                <w:szCs w:val="16"/>
              </w:rPr>
            </w:pPr>
            <w:r w:rsidRPr="005E2328">
              <w:rPr>
                <w:rFonts w:ascii="Arial" w:eastAsia="Times New Roman" w:hAnsi="Arial" w:cs="Arial"/>
                <w:b/>
                <w:sz w:val="16"/>
                <w:szCs w:val="16"/>
              </w:rPr>
              <w:t>Guerra Yom-Kippur </w:t>
            </w:r>
          </w:p>
        </w:tc>
        <w:tc>
          <w:tcPr>
            <w:tcW w:w="1066" w:type="dxa"/>
            <w:tcBorders>
              <w:top w:val="nil"/>
              <w:left w:val="nil"/>
              <w:bottom w:val="nil"/>
              <w:right w:val="nil"/>
            </w:tcBorders>
            <w:shd w:val="clear" w:color="auto" w:fill="auto"/>
            <w:noWrap/>
            <w:vAlign w:val="bottom"/>
            <w:hideMark/>
          </w:tcPr>
          <w:p w14:paraId="5A59B2C1"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1974</w:t>
            </w:r>
          </w:p>
        </w:tc>
        <w:tc>
          <w:tcPr>
            <w:tcW w:w="1004" w:type="dxa"/>
            <w:tcBorders>
              <w:top w:val="nil"/>
              <w:left w:val="nil"/>
              <w:bottom w:val="nil"/>
              <w:right w:val="nil"/>
            </w:tcBorders>
            <w:shd w:val="clear" w:color="auto" w:fill="auto"/>
            <w:noWrap/>
            <w:vAlign w:val="bottom"/>
            <w:hideMark/>
          </w:tcPr>
          <w:p w14:paraId="3E2B73B3"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1</w:t>
            </w:r>
          </w:p>
        </w:tc>
        <w:tc>
          <w:tcPr>
            <w:tcW w:w="1110" w:type="dxa"/>
            <w:tcBorders>
              <w:top w:val="nil"/>
              <w:left w:val="nil"/>
              <w:bottom w:val="nil"/>
              <w:right w:val="nil"/>
            </w:tcBorders>
            <w:shd w:val="clear" w:color="auto" w:fill="auto"/>
            <w:noWrap/>
            <w:vAlign w:val="bottom"/>
            <w:hideMark/>
          </w:tcPr>
          <w:p w14:paraId="24026ED9"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2.63</w:t>
            </w:r>
          </w:p>
        </w:tc>
        <w:tc>
          <w:tcPr>
            <w:tcW w:w="1530" w:type="dxa"/>
            <w:tcBorders>
              <w:top w:val="nil"/>
              <w:left w:val="nil"/>
              <w:bottom w:val="nil"/>
              <w:right w:val="nil"/>
            </w:tcBorders>
            <w:shd w:val="clear" w:color="auto" w:fill="auto"/>
            <w:noWrap/>
            <w:vAlign w:val="bottom"/>
            <w:hideMark/>
          </w:tcPr>
          <w:p w14:paraId="0C6345FD"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Sube</w:t>
            </w:r>
          </w:p>
        </w:tc>
      </w:tr>
      <w:tr w:rsidR="00820BD7" w:rsidRPr="00E864EB" w14:paraId="6B40E6AB" w14:textId="77777777" w:rsidTr="00EC1EBC">
        <w:trPr>
          <w:trHeight w:val="255"/>
        </w:trPr>
        <w:tc>
          <w:tcPr>
            <w:tcW w:w="1284" w:type="dxa"/>
            <w:tcBorders>
              <w:top w:val="nil"/>
              <w:left w:val="nil"/>
              <w:bottom w:val="nil"/>
              <w:right w:val="nil"/>
            </w:tcBorders>
            <w:shd w:val="clear" w:color="auto" w:fill="auto"/>
            <w:noWrap/>
            <w:vAlign w:val="bottom"/>
            <w:hideMark/>
          </w:tcPr>
          <w:p w14:paraId="7FBFF159"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1979</w:t>
            </w:r>
          </w:p>
        </w:tc>
        <w:tc>
          <w:tcPr>
            <w:tcW w:w="966" w:type="dxa"/>
            <w:tcBorders>
              <w:top w:val="nil"/>
              <w:left w:val="nil"/>
              <w:bottom w:val="nil"/>
              <w:right w:val="nil"/>
            </w:tcBorders>
            <w:shd w:val="clear" w:color="auto" w:fill="auto"/>
            <w:noWrap/>
            <w:vAlign w:val="bottom"/>
            <w:hideMark/>
          </w:tcPr>
          <w:p w14:paraId="019ADB39"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6</w:t>
            </w:r>
          </w:p>
        </w:tc>
        <w:tc>
          <w:tcPr>
            <w:tcW w:w="2250" w:type="dxa"/>
            <w:tcBorders>
              <w:top w:val="nil"/>
              <w:left w:val="nil"/>
              <w:bottom w:val="nil"/>
              <w:right w:val="nil"/>
            </w:tcBorders>
            <w:shd w:val="clear" w:color="auto" w:fill="auto"/>
            <w:noWrap/>
            <w:vAlign w:val="bottom"/>
            <w:hideMark/>
          </w:tcPr>
          <w:p w14:paraId="2CD8BECC" w14:textId="77777777" w:rsidR="00820BD7" w:rsidRPr="005E2328" w:rsidRDefault="00820BD7" w:rsidP="00EC1EBC">
            <w:pPr>
              <w:spacing w:after="0" w:line="240" w:lineRule="auto"/>
              <w:rPr>
                <w:rFonts w:ascii="Arial" w:eastAsia="Times New Roman" w:hAnsi="Arial" w:cs="Arial"/>
                <w:b/>
                <w:sz w:val="16"/>
                <w:szCs w:val="16"/>
                <w:lang w:val="es-PR"/>
              </w:rPr>
            </w:pPr>
            <w:r w:rsidRPr="005E2328">
              <w:rPr>
                <w:rFonts w:ascii="Arial" w:eastAsia="Times New Roman" w:hAnsi="Arial" w:cs="Arial"/>
                <w:b/>
                <w:sz w:val="16"/>
                <w:szCs w:val="16"/>
                <w:lang w:val="es-PR"/>
              </w:rPr>
              <w:t>Revolución Iraní y Guerra Irán e Irak</w:t>
            </w:r>
          </w:p>
        </w:tc>
        <w:tc>
          <w:tcPr>
            <w:tcW w:w="1066" w:type="dxa"/>
            <w:tcBorders>
              <w:top w:val="nil"/>
              <w:left w:val="nil"/>
              <w:bottom w:val="nil"/>
              <w:right w:val="nil"/>
            </w:tcBorders>
            <w:shd w:val="clear" w:color="auto" w:fill="auto"/>
            <w:noWrap/>
            <w:vAlign w:val="bottom"/>
            <w:hideMark/>
          </w:tcPr>
          <w:p w14:paraId="121C6E95"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1980</w:t>
            </w:r>
          </w:p>
        </w:tc>
        <w:tc>
          <w:tcPr>
            <w:tcW w:w="1004" w:type="dxa"/>
            <w:tcBorders>
              <w:top w:val="nil"/>
              <w:left w:val="nil"/>
              <w:bottom w:val="nil"/>
              <w:right w:val="nil"/>
            </w:tcBorders>
            <w:shd w:val="clear" w:color="auto" w:fill="auto"/>
            <w:noWrap/>
            <w:vAlign w:val="bottom"/>
            <w:hideMark/>
          </w:tcPr>
          <w:p w14:paraId="67CAFA45"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2</w:t>
            </w:r>
          </w:p>
        </w:tc>
        <w:tc>
          <w:tcPr>
            <w:tcW w:w="1110" w:type="dxa"/>
            <w:tcBorders>
              <w:top w:val="nil"/>
              <w:left w:val="nil"/>
              <w:bottom w:val="nil"/>
              <w:right w:val="nil"/>
            </w:tcBorders>
            <w:shd w:val="clear" w:color="auto" w:fill="auto"/>
            <w:noWrap/>
            <w:vAlign w:val="bottom"/>
            <w:hideMark/>
          </w:tcPr>
          <w:p w14:paraId="70F00ABC"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2.17</w:t>
            </w:r>
          </w:p>
        </w:tc>
        <w:tc>
          <w:tcPr>
            <w:tcW w:w="1530" w:type="dxa"/>
            <w:tcBorders>
              <w:top w:val="nil"/>
              <w:left w:val="nil"/>
              <w:bottom w:val="nil"/>
              <w:right w:val="nil"/>
            </w:tcBorders>
            <w:shd w:val="clear" w:color="auto" w:fill="auto"/>
            <w:noWrap/>
            <w:vAlign w:val="bottom"/>
            <w:hideMark/>
          </w:tcPr>
          <w:p w14:paraId="43D8B267"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Sube</w:t>
            </w:r>
          </w:p>
        </w:tc>
      </w:tr>
      <w:tr w:rsidR="00820BD7" w:rsidRPr="00E864EB" w14:paraId="384B0314" w14:textId="77777777" w:rsidTr="00EC1EBC">
        <w:trPr>
          <w:trHeight w:val="255"/>
        </w:trPr>
        <w:tc>
          <w:tcPr>
            <w:tcW w:w="1284" w:type="dxa"/>
            <w:tcBorders>
              <w:top w:val="nil"/>
              <w:left w:val="nil"/>
              <w:bottom w:val="nil"/>
              <w:right w:val="nil"/>
            </w:tcBorders>
            <w:shd w:val="clear" w:color="auto" w:fill="auto"/>
            <w:noWrap/>
            <w:vAlign w:val="bottom"/>
            <w:hideMark/>
          </w:tcPr>
          <w:p w14:paraId="33DE1260"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1990</w:t>
            </w:r>
          </w:p>
        </w:tc>
        <w:tc>
          <w:tcPr>
            <w:tcW w:w="966" w:type="dxa"/>
            <w:tcBorders>
              <w:top w:val="nil"/>
              <w:left w:val="nil"/>
              <w:bottom w:val="nil"/>
              <w:right w:val="nil"/>
            </w:tcBorders>
            <w:shd w:val="clear" w:color="auto" w:fill="auto"/>
            <w:noWrap/>
            <w:vAlign w:val="bottom"/>
            <w:hideMark/>
          </w:tcPr>
          <w:p w14:paraId="6973C836"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6</w:t>
            </w:r>
          </w:p>
        </w:tc>
        <w:tc>
          <w:tcPr>
            <w:tcW w:w="2250" w:type="dxa"/>
            <w:tcBorders>
              <w:top w:val="nil"/>
              <w:left w:val="nil"/>
              <w:bottom w:val="nil"/>
              <w:right w:val="nil"/>
            </w:tcBorders>
            <w:shd w:val="clear" w:color="auto" w:fill="auto"/>
            <w:noWrap/>
            <w:vAlign w:val="bottom"/>
            <w:hideMark/>
          </w:tcPr>
          <w:p w14:paraId="19D4A992" w14:textId="77777777" w:rsidR="00820BD7" w:rsidRPr="005E2328" w:rsidRDefault="00820BD7" w:rsidP="00EC1EBC">
            <w:pPr>
              <w:spacing w:after="0" w:line="240" w:lineRule="auto"/>
              <w:rPr>
                <w:rFonts w:ascii="Arial" w:eastAsia="Times New Roman" w:hAnsi="Arial" w:cs="Arial"/>
                <w:b/>
                <w:sz w:val="16"/>
                <w:szCs w:val="16"/>
              </w:rPr>
            </w:pPr>
            <w:r w:rsidRPr="005E2328">
              <w:rPr>
                <w:rFonts w:ascii="Arial" w:eastAsia="Times New Roman" w:hAnsi="Arial" w:cs="Arial"/>
                <w:b/>
                <w:sz w:val="16"/>
                <w:szCs w:val="16"/>
              </w:rPr>
              <w:t>Invasión Irak a Kuwait </w:t>
            </w:r>
          </w:p>
        </w:tc>
        <w:tc>
          <w:tcPr>
            <w:tcW w:w="1066" w:type="dxa"/>
            <w:tcBorders>
              <w:top w:val="nil"/>
              <w:left w:val="nil"/>
              <w:bottom w:val="nil"/>
              <w:right w:val="nil"/>
            </w:tcBorders>
            <w:shd w:val="clear" w:color="auto" w:fill="auto"/>
            <w:noWrap/>
            <w:vAlign w:val="bottom"/>
            <w:hideMark/>
          </w:tcPr>
          <w:p w14:paraId="0E79F360"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1990</w:t>
            </w:r>
          </w:p>
        </w:tc>
        <w:tc>
          <w:tcPr>
            <w:tcW w:w="1004" w:type="dxa"/>
            <w:tcBorders>
              <w:top w:val="nil"/>
              <w:left w:val="nil"/>
              <w:bottom w:val="nil"/>
              <w:right w:val="nil"/>
            </w:tcBorders>
            <w:shd w:val="clear" w:color="auto" w:fill="auto"/>
            <w:noWrap/>
            <w:vAlign w:val="bottom"/>
            <w:hideMark/>
          </w:tcPr>
          <w:p w14:paraId="777A593A"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10</w:t>
            </w:r>
          </w:p>
        </w:tc>
        <w:tc>
          <w:tcPr>
            <w:tcW w:w="1110" w:type="dxa"/>
            <w:tcBorders>
              <w:top w:val="nil"/>
              <w:left w:val="nil"/>
              <w:bottom w:val="nil"/>
              <w:right w:val="nil"/>
            </w:tcBorders>
            <w:shd w:val="clear" w:color="auto" w:fill="auto"/>
            <w:noWrap/>
            <w:vAlign w:val="bottom"/>
            <w:hideMark/>
          </w:tcPr>
          <w:p w14:paraId="2BBDFE7B"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1.86</w:t>
            </w:r>
          </w:p>
        </w:tc>
        <w:tc>
          <w:tcPr>
            <w:tcW w:w="1530" w:type="dxa"/>
            <w:tcBorders>
              <w:top w:val="nil"/>
              <w:left w:val="nil"/>
              <w:bottom w:val="nil"/>
              <w:right w:val="nil"/>
            </w:tcBorders>
            <w:shd w:val="clear" w:color="auto" w:fill="auto"/>
            <w:noWrap/>
            <w:vAlign w:val="bottom"/>
            <w:hideMark/>
          </w:tcPr>
          <w:p w14:paraId="32D88AA1"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Sube</w:t>
            </w:r>
          </w:p>
        </w:tc>
      </w:tr>
      <w:tr w:rsidR="00820BD7" w:rsidRPr="00E864EB" w14:paraId="2817F363" w14:textId="77777777" w:rsidTr="00EC1EBC">
        <w:trPr>
          <w:trHeight w:val="255"/>
        </w:trPr>
        <w:tc>
          <w:tcPr>
            <w:tcW w:w="1284" w:type="dxa"/>
            <w:tcBorders>
              <w:top w:val="nil"/>
              <w:left w:val="nil"/>
              <w:bottom w:val="nil"/>
              <w:right w:val="nil"/>
            </w:tcBorders>
            <w:shd w:val="clear" w:color="auto" w:fill="auto"/>
            <w:noWrap/>
            <w:vAlign w:val="bottom"/>
            <w:hideMark/>
          </w:tcPr>
          <w:p w14:paraId="30C1DFC6"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2008</w:t>
            </w:r>
          </w:p>
        </w:tc>
        <w:tc>
          <w:tcPr>
            <w:tcW w:w="966" w:type="dxa"/>
            <w:tcBorders>
              <w:top w:val="nil"/>
              <w:left w:val="nil"/>
              <w:bottom w:val="nil"/>
              <w:right w:val="nil"/>
            </w:tcBorders>
            <w:shd w:val="clear" w:color="auto" w:fill="auto"/>
            <w:noWrap/>
            <w:vAlign w:val="bottom"/>
            <w:hideMark/>
          </w:tcPr>
          <w:p w14:paraId="18B269AD"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5</w:t>
            </w:r>
          </w:p>
        </w:tc>
        <w:tc>
          <w:tcPr>
            <w:tcW w:w="2250" w:type="dxa"/>
            <w:tcBorders>
              <w:top w:val="nil"/>
              <w:left w:val="nil"/>
              <w:bottom w:val="nil"/>
              <w:right w:val="nil"/>
            </w:tcBorders>
            <w:shd w:val="clear" w:color="auto" w:fill="auto"/>
            <w:noWrap/>
            <w:vAlign w:val="bottom"/>
            <w:hideMark/>
          </w:tcPr>
          <w:p w14:paraId="0F8CD4E9" w14:textId="77777777" w:rsidR="00820BD7" w:rsidRPr="005E2328" w:rsidRDefault="00820BD7" w:rsidP="00EC1EBC">
            <w:pPr>
              <w:spacing w:after="0" w:line="240" w:lineRule="auto"/>
              <w:rPr>
                <w:rFonts w:ascii="Arial" w:eastAsia="Times New Roman" w:hAnsi="Arial" w:cs="Arial"/>
                <w:b/>
                <w:sz w:val="16"/>
                <w:szCs w:val="16"/>
              </w:rPr>
            </w:pPr>
            <w:r w:rsidRPr="005E2328">
              <w:rPr>
                <w:rFonts w:ascii="Arial" w:eastAsia="Times New Roman" w:hAnsi="Arial" w:cs="Arial"/>
                <w:b/>
                <w:sz w:val="16"/>
                <w:szCs w:val="16"/>
              </w:rPr>
              <w:t>Crisis financiera global </w:t>
            </w:r>
          </w:p>
        </w:tc>
        <w:tc>
          <w:tcPr>
            <w:tcW w:w="1066" w:type="dxa"/>
            <w:tcBorders>
              <w:top w:val="nil"/>
              <w:left w:val="nil"/>
              <w:bottom w:val="nil"/>
              <w:right w:val="nil"/>
            </w:tcBorders>
            <w:shd w:val="clear" w:color="auto" w:fill="auto"/>
            <w:noWrap/>
            <w:vAlign w:val="bottom"/>
            <w:hideMark/>
          </w:tcPr>
          <w:p w14:paraId="28D0B7ED"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2008</w:t>
            </w:r>
          </w:p>
        </w:tc>
        <w:tc>
          <w:tcPr>
            <w:tcW w:w="1004" w:type="dxa"/>
            <w:tcBorders>
              <w:top w:val="nil"/>
              <w:left w:val="nil"/>
              <w:bottom w:val="nil"/>
              <w:right w:val="nil"/>
            </w:tcBorders>
            <w:shd w:val="clear" w:color="auto" w:fill="auto"/>
            <w:noWrap/>
            <w:vAlign w:val="bottom"/>
            <w:hideMark/>
          </w:tcPr>
          <w:p w14:paraId="6A2CCB4C"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6</w:t>
            </w:r>
          </w:p>
        </w:tc>
        <w:tc>
          <w:tcPr>
            <w:tcW w:w="1110" w:type="dxa"/>
            <w:tcBorders>
              <w:top w:val="nil"/>
              <w:left w:val="nil"/>
              <w:bottom w:val="nil"/>
              <w:right w:val="nil"/>
            </w:tcBorders>
            <w:shd w:val="clear" w:color="auto" w:fill="auto"/>
            <w:noWrap/>
            <w:vAlign w:val="bottom"/>
            <w:hideMark/>
          </w:tcPr>
          <w:p w14:paraId="53801865"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1.72</w:t>
            </w:r>
          </w:p>
        </w:tc>
        <w:tc>
          <w:tcPr>
            <w:tcW w:w="1530" w:type="dxa"/>
            <w:tcBorders>
              <w:top w:val="nil"/>
              <w:left w:val="nil"/>
              <w:bottom w:val="nil"/>
              <w:right w:val="nil"/>
            </w:tcBorders>
            <w:shd w:val="clear" w:color="auto" w:fill="auto"/>
            <w:noWrap/>
            <w:vAlign w:val="bottom"/>
            <w:hideMark/>
          </w:tcPr>
          <w:p w14:paraId="7434C935"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Sube</w:t>
            </w:r>
          </w:p>
        </w:tc>
      </w:tr>
      <w:tr w:rsidR="00820BD7" w:rsidRPr="00E864EB" w14:paraId="02A339F7" w14:textId="77777777" w:rsidTr="00EC1EBC">
        <w:trPr>
          <w:trHeight w:val="255"/>
        </w:trPr>
        <w:tc>
          <w:tcPr>
            <w:tcW w:w="9210" w:type="dxa"/>
            <w:gridSpan w:val="7"/>
            <w:tcBorders>
              <w:top w:val="nil"/>
              <w:left w:val="nil"/>
              <w:bottom w:val="nil"/>
              <w:right w:val="nil"/>
            </w:tcBorders>
            <w:shd w:val="clear" w:color="auto" w:fill="auto"/>
            <w:noWrap/>
            <w:vAlign w:val="bottom"/>
          </w:tcPr>
          <w:p w14:paraId="39E0DDA1"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Shocks Positivos</w:t>
            </w:r>
          </w:p>
        </w:tc>
      </w:tr>
      <w:tr w:rsidR="00820BD7" w:rsidRPr="00E864EB" w14:paraId="6642B28A" w14:textId="77777777" w:rsidTr="00EC1EBC">
        <w:trPr>
          <w:trHeight w:val="255"/>
        </w:trPr>
        <w:tc>
          <w:tcPr>
            <w:tcW w:w="1284" w:type="dxa"/>
            <w:tcBorders>
              <w:top w:val="nil"/>
              <w:left w:val="nil"/>
              <w:bottom w:val="nil"/>
              <w:right w:val="nil"/>
            </w:tcBorders>
            <w:shd w:val="clear" w:color="auto" w:fill="auto"/>
            <w:noWrap/>
            <w:vAlign w:val="bottom"/>
            <w:hideMark/>
          </w:tcPr>
          <w:p w14:paraId="4AF36F5A"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1986</w:t>
            </w:r>
          </w:p>
        </w:tc>
        <w:tc>
          <w:tcPr>
            <w:tcW w:w="966" w:type="dxa"/>
            <w:tcBorders>
              <w:top w:val="nil"/>
              <w:left w:val="nil"/>
              <w:bottom w:val="nil"/>
              <w:right w:val="nil"/>
            </w:tcBorders>
            <w:shd w:val="clear" w:color="auto" w:fill="auto"/>
            <w:noWrap/>
            <w:vAlign w:val="bottom"/>
            <w:hideMark/>
          </w:tcPr>
          <w:p w14:paraId="7803B97E"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7</w:t>
            </w:r>
          </w:p>
        </w:tc>
        <w:tc>
          <w:tcPr>
            <w:tcW w:w="2250" w:type="dxa"/>
            <w:tcBorders>
              <w:top w:val="nil"/>
              <w:left w:val="nil"/>
              <w:bottom w:val="nil"/>
              <w:right w:val="nil"/>
            </w:tcBorders>
            <w:shd w:val="clear" w:color="auto" w:fill="auto"/>
            <w:noWrap/>
            <w:vAlign w:val="bottom"/>
            <w:hideMark/>
          </w:tcPr>
          <w:p w14:paraId="41F019E6" w14:textId="77777777" w:rsidR="00820BD7" w:rsidRPr="005E2328" w:rsidRDefault="00820BD7" w:rsidP="00EC1EBC">
            <w:pPr>
              <w:spacing w:after="0" w:line="240" w:lineRule="auto"/>
              <w:rPr>
                <w:rFonts w:ascii="Arial" w:eastAsia="Times New Roman" w:hAnsi="Arial" w:cs="Arial"/>
                <w:b/>
                <w:sz w:val="16"/>
                <w:szCs w:val="16"/>
              </w:rPr>
            </w:pPr>
            <w:r w:rsidRPr="005E2328">
              <w:rPr>
                <w:rFonts w:ascii="Arial" w:eastAsia="Times New Roman" w:hAnsi="Arial" w:cs="Arial"/>
                <w:b/>
                <w:sz w:val="16"/>
                <w:szCs w:val="16"/>
              </w:rPr>
              <w:t>Estrategia Arabia Saudita  </w:t>
            </w:r>
          </w:p>
        </w:tc>
        <w:tc>
          <w:tcPr>
            <w:tcW w:w="1066" w:type="dxa"/>
            <w:tcBorders>
              <w:top w:val="nil"/>
              <w:left w:val="nil"/>
              <w:bottom w:val="nil"/>
              <w:right w:val="nil"/>
            </w:tcBorders>
            <w:shd w:val="clear" w:color="auto" w:fill="auto"/>
            <w:noWrap/>
            <w:vAlign w:val="bottom"/>
            <w:hideMark/>
          </w:tcPr>
          <w:p w14:paraId="331E6199"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1986</w:t>
            </w:r>
          </w:p>
        </w:tc>
        <w:tc>
          <w:tcPr>
            <w:tcW w:w="1004" w:type="dxa"/>
            <w:tcBorders>
              <w:top w:val="nil"/>
              <w:left w:val="nil"/>
              <w:bottom w:val="nil"/>
              <w:right w:val="nil"/>
            </w:tcBorders>
            <w:shd w:val="clear" w:color="auto" w:fill="auto"/>
            <w:noWrap/>
            <w:vAlign w:val="bottom"/>
            <w:hideMark/>
          </w:tcPr>
          <w:p w14:paraId="2F930AA4"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7</w:t>
            </w:r>
          </w:p>
        </w:tc>
        <w:tc>
          <w:tcPr>
            <w:tcW w:w="1110" w:type="dxa"/>
            <w:tcBorders>
              <w:top w:val="nil"/>
              <w:left w:val="nil"/>
              <w:bottom w:val="nil"/>
              <w:right w:val="nil"/>
            </w:tcBorders>
            <w:shd w:val="clear" w:color="auto" w:fill="auto"/>
            <w:noWrap/>
            <w:vAlign w:val="bottom"/>
            <w:hideMark/>
          </w:tcPr>
          <w:p w14:paraId="370C0A2C"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0.44</w:t>
            </w:r>
          </w:p>
        </w:tc>
        <w:tc>
          <w:tcPr>
            <w:tcW w:w="1530" w:type="dxa"/>
            <w:tcBorders>
              <w:top w:val="nil"/>
              <w:left w:val="nil"/>
              <w:bottom w:val="nil"/>
              <w:right w:val="nil"/>
            </w:tcBorders>
            <w:shd w:val="clear" w:color="auto" w:fill="auto"/>
            <w:noWrap/>
            <w:vAlign w:val="bottom"/>
            <w:hideMark/>
          </w:tcPr>
          <w:p w14:paraId="63EF1698"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Baja</w:t>
            </w:r>
          </w:p>
        </w:tc>
      </w:tr>
      <w:tr w:rsidR="00820BD7" w:rsidRPr="00E864EB" w14:paraId="2C42AC14" w14:textId="77777777" w:rsidTr="00EC1EBC">
        <w:trPr>
          <w:trHeight w:val="255"/>
        </w:trPr>
        <w:tc>
          <w:tcPr>
            <w:tcW w:w="1284" w:type="dxa"/>
            <w:tcBorders>
              <w:top w:val="nil"/>
              <w:left w:val="nil"/>
              <w:bottom w:val="nil"/>
              <w:right w:val="nil"/>
            </w:tcBorders>
            <w:shd w:val="clear" w:color="auto" w:fill="auto"/>
            <w:noWrap/>
            <w:vAlign w:val="bottom"/>
            <w:hideMark/>
          </w:tcPr>
          <w:p w14:paraId="27C83280"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1998</w:t>
            </w:r>
          </w:p>
        </w:tc>
        <w:tc>
          <w:tcPr>
            <w:tcW w:w="966" w:type="dxa"/>
            <w:tcBorders>
              <w:top w:val="nil"/>
              <w:left w:val="nil"/>
              <w:bottom w:val="nil"/>
              <w:right w:val="nil"/>
            </w:tcBorders>
            <w:shd w:val="clear" w:color="auto" w:fill="auto"/>
            <w:noWrap/>
            <w:vAlign w:val="bottom"/>
            <w:hideMark/>
          </w:tcPr>
          <w:p w14:paraId="46460E39" w14:textId="77777777" w:rsidR="00820BD7" w:rsidRPr="005E2328" w:rsidRDefault="00820BD7" w:rsidP="00EC1EBC">
            <w:pPr>
              <w:spacing w:after="0" w:line="240" w:lineRule="auto"/>
              <w:jc w:val="center"/>
              <w:rPr>
                <w:rFonts w:ascii="Arial" w:eastAsia="Times New Roman" w:hAnsi="Arial" w:cs="Arial"/>
                <w:b/>
                <w:sz w:val="16"/>
                <w:szCs w:val="16"/>
              </w:rPr>
            </w:pPr>
            <w:r w:rsidRPr="005E2328">
              <w:rPr>
                <w:rFonts w:ascii="Arial" w:eastAsia="Times New Roman" w:hAnsi="Arial" w:cs="Arial"/>
                <w:b/>
                <w:sz w:val="16"/>
                <w:szCs w:val="16"/>
              </w:rPr>
              <w:t>3</w:t>
            </w:r>
          </w:p>
        </w:tc>
        <w:tc>
          <w:tcPr>
            <w:tcW w:w="2250" w:type="dxa"/>
            <w:tcBorders>
              <w:top w:val="nil"/>
              <w:left w:val="nil"/>
              <w:bottom w:val="nil"/>
              <w:right w:val="nil"/>
            </w:tcBorders>
            <w:shd w:val="clear" w:color="auto" w:fill="auto"/>
            <w:noWrap/>
            <w:vAlign w:val="bottom"/>
            <w:hideMark/>
          </w:tcPr>
          <w:p w14:paraId="089C839E" w14:textId="77777777" w:rsidR="00820BD7" w:rsidRPr="005E2328" w:rsidRDefault="00820BD7" w:rsidP="00EC1EBC">
            <w:pPr>
              <w:spacing w:after="0" w:line="240" w:lineRule="auto"/>
              <w:rPr>
                <w:rFonts w:ascii="Arial" w:eastAsia="Times New Roman" w:hAnsi="Arial" w:cs="Arial"/>
                <w:b/>
                <w:sz w:val="16"/>
                <w:szCs w:val="16"/>
                <w:lang w:val="es-PR"/>
              </w:rPr>
            </w:pPr>
            <w:r w:rsidRPr="005E2328">
              <w:rPr>
                <w:rFonts w:ascii="Arial" w:eastAsia="Times New Roman" w:hAnsi="Arial" w:cs="Arial"/>
                <w:b/>
                <w:sz w:val="16"/>
                <w:szCs w:val="16"/>
                <w:lang w:val="es-PR"/>
              </w:rPr>
              <w:t xml:space="preserve"> Crisis financiera en Asia; OPEP sube cuota en 10%. </w:t>
            </w:r>
          </w:p>
        </w:tc>
        <w:tc>
          <w:tcPr>
            <w:tcW w:w="1066" w:type="dxa"/>
            <w:tcBorders>
              <w:top w:val="nil"/>
              <w:left w:val="nil"/>
              <w:bottom w:val="nil"/>
              <w:right w:val="nil"/>
            </w:tcBorders>
            <w:shd w:val="clear" w:color="auto" w:fill="auto"/>
            <w:noWrap/>
            <w:vAlign w:val="bottom"/>
            <w:hideMark/>
          </w:tcPr>
          <w:p w14:paraId="7771EEE1" w14:textId="77777777" w:rsidR="00820BD7" w:rsidRPr="005E2328" w:rsidRDefault="00820BD7" w:rsidP="00EC1EBC">
            <w:pPr>
              <w:spacing w:after="0" w:line="240" w:lineRule="auto"/>
              <w:jc w:val="center"/>
              <w:rPr>
                <w:rFonts w:ascii="Arial" w:eastAsia="Times New Roman" w:hAnsi="Arial" w:cs="Arial"/>
                <w:b/>
                <w:sz w:val="16"/>
                <w:szCs w:val="16"/>
                <w:lang w:val="es-PR"/>
              </w:rPr>
            </w:pPr>
            <w:r w:rsidRPr="005E2328">
              <w:rPr>
                <w:rFonts w:ascii="Arial" w:eastAsia="Times New Roman" w:hAnsi="Arial" w:cs="Arial"/>
                <w:b/>
                <w:sz w:val="16"/>
                <w:szCs w:val="16"/>
                <w:lang w:val="es-PR"/>
              </w:rPr>
              <w:t>1999</w:t>
            </w:r>
          </w:p>
        </w:tc>
        <w:tc>
          <w:tcPr>
            <w:tcW w:w="1004" w:type="dxa"/>
            <w:tcBorders>
              <w:top w:val="nil"/>
              <w:left w:val="nil"/>
              <w:bottom w:val="nil"/>
              <w:right w:val="nil"/>
            </w:tcBorders>
            <w:shd w:val="clear" w:color="auto" w:fill="auto"/>
            <w:noWrap/>
            <w:vAlign w:val="bottom"/>
            <w:hideMark/>
          </w:tcPr>
          <w:p w14:paraId="68E62D90" w14:textId="77777777" w:rsidR="00820BD7" w:rsidRPr="005E2328" w:rsidRDefault="00820BD7" w:rsidP="00EC1EBC">
            <w:pPr>
              <w:spacing w:after="0" w:line="240" w:lineRule="auto"/>
              <w:jc w:val="center"/>
              <w:rPr>
                <w:rFonts w:ascii="Arial" w:eastAsia="Times New Roman" w:hAnsi="Arial" w:cs="Arial"/>
                <w:b/>
                <w:sz w:val="16"/>
                <w:szCs w:val="16"/>
                <w:lang w:val="es-PR"/>
              </w:rPr>
            </w:pPr>
            <w:r w:rsidRPr="005E2328">
              <w:rPr>
                <w:rFonts w:ascii="Arial" w:eastAsia="Times New Roman" w:hAnsi="Arial" w:cs="Arial"/>
                <w:b/>
                <w:sz w:val="16"/>
                <w:szCs w:val="16"/>
                <w:lang w:val="es-PR"/>
              </w:rPr>
              <w:t>2</w:t>
            </w:r>
          </w:p>
        </w:tc>
        <w:tc>
          <w:tcPr>
            <w:tcW w:w="1110" w:type="dxa"/>
            <w:tcBorders>
              <w:top w:val="nil"/>
              <w:left w:val="nil"/>
              <w:bottom w:val="nil"/>
              <w:right w:val="nil"/>
            </w:tcBorders>
            <w:shd w:val="clear" w:color="auto" w:fill="auto"/>
            <w:noWrap/>
            <w:vAlign w:val="bottom"/>
            <w:hideMark/>
          </w:tcPr>
          <w:p w14:paraId="616EE904" w14:textId="77777777" w:rsidR="00820BD7" w:rsidRPr="005E2328" w:rsidRDefault="00820BD7" w:rsidP="00EC1EBC">
            <w:pPr>
              <w:spacing w:after="0" w:line="240" w:lineRule="auto"/>
              <w:jc w:val="center"/>
              <w:rPr>
                <w:rFonts w:ascii="Arial" w:eastAsia="Times New Roman" w:hAnsi="Arial" w:cs="Arial"/>
                <w:b/>
                <w:sz w:val="16"/>
                <w:szCs w:val="16"/>
                <w:lang w:val="es-PR"/>
              </w:rPr>
            </w:pPr>
            <w:r w:rsidRPr="005E2328">
              <w:rPr>
                <w:rFonts w:ascii="Arial" w:eastAsia="Times New Roman" w:hAnsi="Arial" w:cs="Arial"/>
                <w:b/>
                <w:sz w:val="16"/>
                <w:szCs w:val="16"/>
                <w:lang w:val="es-PR"/>
              </w:rPr>
              <w:t>0.64</w:t>
            </w:r>
          </w:p>
        </w:tc>
        <w:tc>
          <w:tcPr>
            <w:tcW w:w="1530" w:type="dxa"/>
            <w:tcBorders>
              <w:top w:val="nil"/>
              <w:left w:val="nil"/>
              <w:bottom w:val="nil"/>
              <w:right w:val="nil"/>
            </w:tcBorders>
            <w:shd w:val="clear" w:color="auto" w:fill="auto"/>
            <w:noWrap/>
            <w:vAlign w:val="bottom"/>
            <w:hideMark/>
          </w:tcPr>
          <w:p w14:paraId="76EE3A62" w14:textId="77777777" w:rsidR="00820BD7" w:rsidRPr="005E2328" w:rsidRDefault="00820BD7" w:rsidP="00EC1EBC">
            <w:pPr>
              <w:spacing w:after="0" w:line="240" w:lineRule="auto"/>
              <w:jc w:val="center"/>
              <w:rPr>
                <w:rFonts w:ascii="Arial" w:eastAsia="Times New Roman" w:hAnsi="Arial" w:cs="Arial"/>
                <w:b/>
                <w:sz w:val="16"/>
                <w:szCs w:val="16"/>
                <w:lang w:val="es-PR"/>
              </w:rPr>
            </w:pPr>
            <w:r w:rsidRPr="005E2328">
              <w:rPr>
                <w:rFonts w:ascii="Arial" w:eastAsia="Times New Roman" w:hAnsi="Arial" w:cs="Arial"/>
                <w:b/>
                <w:sz w:val="16"/>
                <w:szCs w:val="16"/>
                <w:lang w:val="es-PR"/>
              </w:rPr>
              <w:t>Baja</w:t>
            </w:r>
          </w:p>
        </w:tc>
      </w:tr>
      <w:tr w:rsidR="00820BD7" w:rsidRPr="00E864EB" w14:paraId="22967304" w14:textId="77777777" w:rsidTr="00EC1EBC">
        <w:trPr>
          <w:trHeight w:val="255"/>
        </w:trPr>
        <w:tc>
          <w:tcPr>
            <w:tcW w:w="1284" w:type="dxa"/>
            <w:tcBorders>
              <w:top w:val="nil"/>
              <w:left w:val="nil"/>
              <w:bottom w:val="nil"/>
              <w:right w:val="nil"/>
            </w:tcBorders>
            <w:shd w:val="clear" w:color="auto" w:fill="auto"/>
            <w:noWrap/>
            <w:vAlign w:val="bottom"/>
            <w:hideMark/>
          </w:tcPr>
          <w:p w14:paraId="14D03317" w14:textId="77777777" w:rsidR="00820BD7" w:rsidRPr="005E2328" w:rsidRDefault="00820BD7" w:rsidP="00EC1EBC">
            <w:pPr>
              <w:spacing w:after="0" w:line="240" w:lineRule="auto"/>
              <w:jc w:val="center"/>
              <w:rPr>
                <w:rFonts w:ascii="Arial" w:eastAsia="Times New Roman" w:hAnsi="Arial" w:cs="Arial"/>
                <w:b/>
                <w:sz w:val="16"/>
                <w:szCs w:val="16"/>
                <w:lang w:val="es-PR"/>
              </w:rPr>
            </w:pPr>
            <w:r w:rsidRPr="005E2328">
              <w:rPr>
                <w:rFonts w:ascii="Arial" w:eastAsia="Times New Roman" w:hAnsi="Arial" w:cs="Arial"/>
                <w:b/>
                <w:sz w:val="16"/>
                <w:szCs w:val="16"/>
                <w:lang w:val="es-PR"/>
              </w:rPr>
              <w:t>2008</w:t>
            </w:r>
          </w:p>
        </w:tc>
        <w:tc>
          <w:tcPr>
            <w:tcW w:w="966" w:type="dxa"/>
            <w:tcBorders>
              <w:top w:val="nil"/>
              <w:left w:val="nil"/>
              <w:bottom w:val="nil"/>
              <w:right w:val="nil"/>
            </w:tcBorders>
            <w:shd w:val="clear" w:color="auto" w:fill="auto"/>
            <w:noWrap/>
            <w:vAlign w:val="bottom"/>
            <w:hideMark/>
          </w:tcPr>
          <w:p w14:paraId="1244B933" w14:textId="77777777" w:rsidR="00820BD7" w:rsidRPr="005E2328" w:rsidRDefault="00820BD7" w:rsidP="00EC1EBC">
            <w:pPr>
              <w:spacing w:after="0" w:line="240" w:lineRule="auto"/>
              <w:jc w:val="center"/>
              <w:rPr>
                <w:rFonts w:ascii="Arial" w:eastAsia="Times New Roman" w:hAnsi="Arial" w:cs="Arial"/>
                <w:b/>
                <w:sz w:val="16"/>
                <w:szCs w:val="16"/>
                <w:lang w:val="es-PR"/>
              </w:rPr>
            </w:pPr>
            <w:r w:rsidRPr="005E2328">
              <w:rPr>
                <w:rFonts w:ascii="Arial" w:eastAsia="Times New Roman" w:hAnsi="Arial" w:cs="Arial"/>
                <w:b/>
                <w:sz w:val="16"/>
                <w:szCs w:val="16"/>
                <w:lang w:val="es-PR"/>
              </w:rPr>
              <w:t>11</w:t>
            </w:r>
          </w:p>
        </w:tc>
        <w:tc>
          <w:tcPr>
            <w:tcW w:w="2250" w:type="dxa"/>
            <w:tcBorders>
              <w:top w:val="nil"/>
              <w:left w:val="nil"/>
              <w:bottom w:val="nil"/>
              <w:right w:val="nil"/>
            </w:tcBorders>
            <w:shd w:val="clear" w:color="auto" w:fill="auto"/>
            <w:noWrap/>
            <w:vAlign w:val="bottom"/>
            <w:hideMark/>
          </w:tcPr>
          <w:p w14:paraId="718183B6" w14:textId="77777777" w:rsidR="00820BD7" w:rsidRPr="005E2328" w:rsidRDefault="00820BD7" w:rsidP="00EC1EBC">
            <w:pPr>
              <w:spacing w:after="0" w:line="240" w:lineRule="auto"/>
              <w:rPr>
                <w:rFonts w:ascii="Arial" w:eastAsia="Times New Roman" w:hAnsi="Arial" w:cs="Arial"/>
                <w:b/>
                <w:sz w:val="16"/>
                <w:szCs w:val="16"/>
                <w:lang w:val="es-PR"/>
              </w:rPr>
            </w:pPr>
            <w:r w:rsidRPr="005E2328">
              <w:rPr>
                <w:rFonts w:ascii="Arial" w:eastAsia="Times New Roman" w:hAnsi="Arial" w:cs="Arial"/>
                <w:b/>
                <w:sz w:val="16"/>
                <w:szCs w:val="16"/>
                <w:lang w:val="es-PR"/>
              </w:rPr>
              <w:t xml:space="preserve"> Gran Recesión E.U. </w:t>
            </w:r>
          </w:p>
        </w:tc>
        <w:tc>
          <w:tcPr>
            <w:tcW w:w="1066" w:type="dxa"/>
            <w:tcBorders>
              <w:top w:val="nil"/>
              <w:left w:val="nil"/>
              <w:bottom w:val="nil"/>
              <w:right w:val="nil"/>
            </w:tcBorders>
            <w:shd w:val="clear" w:color="auto" w:fill="auto"/>
            <w:noWrap/>
            <w:vAlign w:val="bottom"/>
            <w:hideMark/>
          </w:tcPr>
          <w:p w14:paraId="10A6C113" w14:textId="77777777" w:rsidR="00820BD7" w:rsidRPr="005E2328" w:rsidRDefault="00820BD7" w:rsidP="00EC1EBC">
            <w:pPr>
              <w:spacing w:after="0" w:line="240" w:lineRule="auto"/>
              <w:jc w:val="center"/>
              <w:rPr>
                <w:rFonts w:ascii="Arial" w:eastAsia="Times New Roman" w:hAnsi="Arial" w:cs="Arial"/>
                <w:b/>
                <w:sz w:val="16"/>
                <w:szCs w:val="16"/>
                <w:lang w:val="es-PR"/>
              </w:rPr>
            </w:pPr>
            <w:r w:rsidRPr="005E2328">
              <w:rPr>
                <w:rFonts w:ascii="Arial" w:eastAsia="Times New Roman" w:hAnsi="Arial" w:cs="Arial"/>
                <w:b/>
                <w:sz w:val="16"/>
                <w:szCs w:val="16"/>
                <w:lang w:val="es-PR"/>
              </w:rPr>
              <w:t>2008</w:t>
            </w:r>
          </w:p>
        </w:tc>
        <w:tc>
          <w:tcPr>
            <w:tcW w:w="1004" w:type="dxa"/>
            <w:tcBorders>
              <w:top w:val="nil"/>
              <w:left w:val="nil"/>
              <w:bottom w:val="nil"/>
              <w:right w:val="nil"/>
            </w:tcBorders>
            <w:shd w:val="clear" w:color="auto" w:fill="auto"/>
            <w:noWrap/>
            <w:vAlign w:val="bottom"/>
            <w:hideMark/>
          </w:tcPr>
          <w:p w14:paraId="6849B55D" w14:textId="77777777" w:rsidR="00820BD7" w:rsidRPr="005E2328" w:rsidRDefault="00820BD7" w:rsidP="00EC1EBC">
            <w:pPr>
              <w:spacing w:after="0" w:line="240" w:lineRule="auto"/>
              <w:jc w:val="center"/>
              <w:rPr>
                <w:rFonts w:ascii="Arial" w:eastAsia="Times New Roman" w:hAnsi="Arial" w:cs="Arial"/>
                <w:b/>
                <w:sz w:val="16"/>
                <w:szCs w:val="16"/>
                <w:lang w:val="es-PR"/>
              </w:rPr>
            </w:pPr>
            <w:r w:rsidRPr="005E2328">
              <w:rPr>
                <w:rFonts w:ascii="Arial" w:eastAsia="Times New Roman" w:hAnsi="Arial" w:cs="Arial"/>
                <w:b/>
                <w:sz w:val="16"/>
                <w:szCs w:val="16"/>
                <w:lang w:val="es-PR"/>
              </w:rPr>
              <w:t>12</w:t>
            </w:r>
          </w:p>
        </w:tc>
        <w:tc>
          <w:tcPr>
            <w:tcW w:w="1110" w:type="dxa"/>
            <w:tcBorders>
              <w:top w:val="nil"/>
              <w:left w:val="nil"/>
              <w:bottom w:val="nil"/>
              <w:right w:val="nil"/>
            </w:tcBorders>
            <w:shd w:val="clear" w:color="auto" w:fill="auto"/>
            <w:noWrap/>
            <w:vAlign w:val="bottom"/>
            <w:hideMark/>
          </w:tcPr>
          <w:p w14:paraId="6EBFAB37" w14:textId="77777777" w:rsidR="00820BD7" w:rsidRPr="005E2328" w:rsidRDefault="00820BD7" w:rsidP="00EC1EBC">
            <w:pPr>
              <w:spacing w:after="0" w:line="240" w:lineRule="auto"/>
              <w:jc w:val="center"/>
              <w:rPr>
                <w:rFonts w:ascii="Arial" w:eastAsia="Times New Roman" w:hAnsi="Arial" w:cs="Arial"/>
                <w:b/>
                <w:sz w:val="16"/>
                <w:szCs w:val="16"/>
                <w:lang w:val="es-PR"/>
              </w:rPr>
            </w:pPr>
            <w:r w:rsidRPr="005E2328">
              <w:rPr>
                <w:rFonts w:ascii="Arial" w:eastAsia="Times New Roman" w:hAnsi="Arial" w:cs="Arial"/>
                <w:b/>
                <w:sz w:val="16"/>
                <w:szCs w:val="16"/>
                <w:lang w:val="es-PR"/>
              </w:rPr>
              <w:t>0.52</w:t>
            </w:r>
          </w:p>
        </w:tc>
        <w:tc>
          <w:tcPr>
            <w:tcW w:w="1530" w:type="dxa"/>
            <w:tcBorders>
              <w:top w:val="nil"/>
              <w:left w:val="nil"/>
              <w:bottom w:val="nil"/>
              <w:right w:val="nil"/>
            </w:tcBorders>
            <w:shd w:val="clear" w:color="auto" w:fill="auto"/>
            <w:noWrap/>
            <w:vAlign w:val="bottom"/>
            <w:hideMark/>
          </w:tcPr>
          <w:p w14:paraId="4A18558A" w14:textId="77777777" w:rsidR="00820BD7" w:rsidRPr="005E2328" w:rsidRDefault="00820BD7" w:rsidP="00EC1EBC">
            <w:pPr>
              <w:spacing w:after="0" w:line="240" w:lineRule="auto"/>
              <w:jc w:val="center"/>
              <w:rPr>
                <w:rFonts w:ascii="Arial" w:eastAsia="Times New Roman" w:hAnsi="Arial" w:cs="Arial"/>
                <w:b/>
                <w:sz w:val="16"/>
                <w:szCs w:val="16"/>
                <w:lang w:val="es-PR"/>
              </w:rPr>
            </w:pPr>
            <w:r w:rsidRPr="005E2328">
              <w:rPr>
                <w:rFonts w:ascii="Arial" w:eastAsia="Times New Roman" w:hAnsi="Arial" w:cs="Arial"/>
                <w:b/>
                <w:sz w:val="16"/>
                <w:szCs w:val="16"/>
                <w:lang w:val="es-PR"/>
              </w:rPr>
              <w:t>Baja</w:t>
            </w:r>
          </w:p>
        </w:tc>
      </w:tr>
      <w:tr w:rsidR="00820BD7" w:rsidRPr="00E864EB" w14:paraId="7D740908" w14:textId="77777777" w:rsidTr="00EC1EBC">
        <w:trPr>
          <w:trHeight w:val="255"/>
        </w:trPr>
        <w:tc>
          <w:tcPr>
            <w:tcW w:w="1284" w:type="dxa"/>
            <w:tcBorders>
              <w:top w:val="nil"/>
              <w:left w:val="nil"/>
              <w:bottom w:val="single" w:sz="4" w:space="0" w:color="auto"/>
              <w:right w:val="nil"/>
            </w:tcBorders>
            <w:shd w:val="clear" w:color="auto" w:fill="auto"/>
            <w:noWrap/>
            <w:vAlign w:val="bottom"/>
            <w:hideMark/>
          </w:tcPr>
          <w:p w14:paraId="00C718CE" w14:textId="77777777" w:rsidR="00820BD7" w:rsidRPr="005E2328" w:rsidRDefault="00820BD7" w:rsidP="00EC1EBC">
            <w:pPr>
              <w:spacing w:after="0" w:line="240" w:lineRule="auto"/>
              <w:jc w:val="center"/>
              <w:rPr>
                <w:rFonts w:ascii="Arial" w:eastAsia="Times New Roman" w:hAnsi="Arial" w:cs="Arial"/>
                <w:b/>
                <w:sz w:val="16"/>
                <w:szCs w:val="16"/>
                <w:lang w:val="es-PR"/>
              </w:rPr>
            </w:pPr>
            <w:r w:rsidRPr="005E2328">
              <w:rPr>
                <w:rFonts w:ascii="Arial" w:eastAsia="Times New Roman" w:hAnsi="Arial" w:cs="Arial"/>
                <w:b/>
                <w:sz w:val="16"/>
                <w:szCs w:val="16"/>
                <w:lang w:val="es-PR"/>
              </w:rPr>
              <w:t>2014 b/</w:t>
            </w:r>
          </w:p>
        </w:tc>
        <w:tc>
          <w:tcPr>
            <w:tcW w:w="966" w:type="dxa"/>
            <w:tcBorders>
              <w:top w:val="nil"/>
              <w:left w:val="nil"/>
              <w:bottom w:val="single" w:sz="4" w:space="0" w:color="auto"/>
              <w:right w:val="nil"/>
            </w:tcBorders>
            <w:shd w:val="clear" w:color="auto" w:fill="auto"/>
            <w:noWrap/>
            <w:vAlign w:val="bottom"/>
            <w:hideMark/>
          </w:tcPr>
          <w:p w14:paraId="710F3AB9" w14:textId="77777777" w:rsidR="00820BD7" w:rsidRPr="005E2328" w:rsidRDefault="00820BD7" w:rsidP="00EC1EBC">
            <w:pPr>
              <w:spacing w:after="0" w:line="240" w:lineRule="auto"/>
              <w:jc w:val="center"/>
              <w:rPr>
                <w:rFonts w:ascii="Arial" w:eastAsia="Times New Roman" w:hAnsi="Arial" w:cs="Arial"/>
                <w:b/>
                <w:sz w:val="16"/>
                <w:szCs w:val="16"/>
                <w:lang w:val="es-PR"/>
              </w:rPr>
            </w:pPr>
            <w:r w:rsidRPr="005E2328">
              <w:rPr>
                <w:rFonts w:ascii="Arial" w:eastAsia="Times New Roman" w:hAnsi="Arial" w:cs="Arial"/>
                <w:b/>
                <w:sz w:val="16"/>
                <w:szCs w:val="16"/>
                <w:lang w:val="es-PR"/>
              </w:rPr>
              <w:t>10</w:t>
            </w:r>
          </w:p>
        </w:tc>
        <w:tc>
          <w:tcPr>
            <w:tcW w:w="2250" w:type="dxa"/>
            <w:tcBorders>
              <w:top w:val="nil"/>
              <w:left w:val="nil"/>
              <w:bottom w:val="single" w:sz="4" w:space="0" w:color="auto"/>
              <w:right w:val="nil"/>
            </w:tcBorders>
            <w:shd w:val="clear" w:color="auto" w:fill="auto"/>
            <w:noWrap/>
            <w:vAlign w:val="bottom"/>
            <w:hideMark/>
          </w:tcPr>
          <w:p w14:paraId="704CCBA2" w14:textId="77777777" w:rsidR="00820BD7" w:rsidRPr="005E2328" w:rsidRDefault="00820BD7" w:rsidP="00EC1EBC">
            <w:pPr>
              <w:spacing w:after="0" w:line="240" w:lineRule="auto"/>
              <w:rPr>
                <w:rFonts w:ascii="Arial" w:eastAsia="Times New Roman" w:hAnsi="Arial" w:cs="Arial"/>
                <w:b/>
                <w:sz w:val="16"/>
                <w:szCs w:val="16"/>
                <w:lang w:val="es-PR"/>
              </w:rPr>
            </w:pPr>
            <w:r w:rsidRPr="005E2328">
              <w:rPr>
                <w:rFonts w:ascii="Arial" w:eastAsia="Times New Roman" w:hAnsi="Arial" w:cs="Arial"/>
                <w:b/>
                <w:i/>
                <w:sz w:val="16"/>
                <w:szCs w:val="16"/>
                <w:lang w:val="es-PR"/>
              </w:rPr>
              <w:t>Fracking</w:t>
            </w:r>
            <w:r w:rsidRPr="005E2328">
              <w:rPr>
                <w:rFonts w:ascii="Arial" w:eastAsia="Times New Roman" w:hAnsi="Arial" w:cs="Arial"/>
                <w:b/>
                <w:sz w:val="16"/>
                <w:szCs w:val="16"/>
                <w:lang w:val="es-PR"/>
              </w:rPr>
              <w:t xml:space="preserve"> en E.U.,  aumento del crudo en Canadá, Arabia Saudita y reducción de la demanda</w:t>
            </w:r>
          </w:p>
        </w:tc>
        <w:tc>
          <w:tcPr>
            <w:tcW w:w="1066" w:type="dxa"/>
            <w:tcBorders>
              <w:top w:val="nil"/>
              <w:left w:val="nil"/>
              <w:bottom w:val="single" w:sz="4" w:space="0" w:color="auto"/>
              <w:right w:val="nil"/>
            </w:tcBorders>
            <w:shd w:val="clear" w:color="auto" w:fill="auto"/>
            <w:noWrap/>
            <w:vAlign w:val="bottom"/>
            <w:hideMark/>
          </w:tcPr>
          <w:p w14:paraId="4D2CF7F8" w14:textId="77777777" w:rsidR="00820BD7" w:rsidRPr="005E2328" w:rsidRDefault="00820BD7" w:rsidP="00EC1EBC">
            <w:pPr>
              <w:spacing w:after="0" w:line="240" w:lineRule="auto"/>
              <w:jc w:val="center"/>
              <w:rPr>
                <w:rFonts w:ascii="Arial" w:eastAsia="Times New Roman" w:hAnsi="Arial" w:cs="Arial"/>
                <w:b/>
                <w:sz w:val="16"/>
                <w:szCs w:val="16"/>
                <w:lang w:val="es-PR"/>
              </w:rPr>
            </w:pPr>
            <w:r w:rsidRPr="005E2328">
              <w:rPr>
                <w:rFonts w:ascii="Arial" w:eastAsia="Times New Roman" w:hAnsi="Arial" w:cs="Arial"/>
                <w:b/>
                <w:sz w:val="16"/>
                <w:szCs w:val="16"/>
                <w:lang w:val="es-PR"/>
              </w:rPr>
              <w:t>2014</w:t>
            </w:r>
          </w:p>
        </w:tc>
        <w:tc>
          <w:tcPr>
            <w:tcW w:w="1004" w:type="dxa"/>
            <w:tcBorders>
              <w:top w:val="nil"/>
              <w:left w:val="nil"/>
              <w:bottom w:val="single" w:sz="4" w:space="0" w:color="auto"/>
              <w:right w:val="nil"/>
            </w:tcBorders>
            <w:shd w:val="clear" w:color="auto" w:fill="auto"/>
            <w:noWrap/>
            <w:vAlign w:val="bottom"/>
            <w:hideMark/>
          </w:tcPr>
          <w:p w14:paraId="5131B125" w14:textId="77777777" w:rsidR="00820BD7" w:rsidRPr="005E2328" w:rsidRDefault="00820BD7" w:rsidP="00EC1EBC">
            <w:pPr>
              <w:spacing w:after="0" w:line="240" w:lineRule="auto"/>
              <w:jc w:val="center"/>
              <w:rPr>
                <w:rFonts w:ascii="Arial" w:eastAsia="Times New Roman" w:hAnsi="Arial" w:cs="Arial"/>
                <w:b/>
                <w:sz w:val="16"/>
                <w:szCs w:val="16"/>
                <w:lang w:val="es-PR"/>
              </w:rPr>
            </w:pPr>
            <w:r w:rsidRPr="005E2328">
              <w:rPr>
                <w:rFonts w:ascii="Arial" w:eastAsia="Times New Roman" w:hAnsi="Arial" w:cs="Arial"/>
                <w:b/>
                <w:sz w:val="16"/>
                <w:szCs w:val="16"/>
                <w:lang w:val="es-PR"/>
              </w:rPr>
              <w:t>12</w:t>
            </w:r>
          </w:p>
        </w:tc>
        <w:tc>
          <w:tcPr>
            <w:tcW w:w="1110" w:type="dxa"/>
            <w:tcBorders>
              <w:top w:val="nil"/>
              <w:left w:val="nil"/>
              <w:bottom w:val="single" w:sz="4" w:space="0" w:color="auto"/>
              <w:right w:val="nil"/>
            </w:tcBorders>
            <w:shd w:val="clear" w:color="auto" w:fill="auto"/>
            <w:noWrap/>
            <w:vAlign w:val="bottom"/>
            <w:hideMark/>
          </w:tcPr>
          <w:p w14:paraId="7A65C04A" w14:textId="77777777" w:rsidR="00820BD7" w:rsidRPr="005E2328" w:rsidRDefault="00820BD7" w:rsidP="00EC1EBC">
            <w:pPr>
              <w:spacing w:after="0" w:line="240" w:lineRule="auto"/>
              <w:jc w:val="center"/>
              <w:rPr>
                <w:rFonts w:ascii="Arial" w:eastAsia="Times New Roman" w:hAnsi="Arial" w:cs="Arial"/>
                <w:b/>
                <w:sz w:val="16"/>
                <w:szCs w:val="16"/>
                <w:lang w:val="es-PR"/>
              </w:rPr>
            </w:pPr>
            <w:r w:rsidRPr="005E2328">
              <w:rPr>
                <w:rFonts w:ascii="Arial" w:eastAsia="Times New Roman" w:hAnsi="Arial" w:cs="Arial"/>
                <w:b/>
                <w:sz w:val="16"/>
                <w:szCs w:val="16"/>
                <w:lang w:val="es-PR"/>
              </w:rPr>
              <w:t>0.63</w:t>
            </w:r>
          </w:p>
        </w:tc>
        <w:tc>
          <w:tcPr>
            <w:tcW w:w="1530" w:type="dxa"/>
            <w:tcBorders>
              <w:top w:val="nil"/>
              <w:left w:val="nil"/>
              <w:bottom w:val="single" w:sz="4" w:space="0" w:color="auto"/>
              <w:right w:val="nil"/>
            </w:tcBorders>
            <w:shd w:val="clear" w:color="auto" w:fill="auto"/>
            <w:noWrap/>
            <w:vAlign w:val="bottom"/>
            <w:hideMark/>
          </w:tcPr>
          <w:p w14:paraId="2C8ECDA5" w14:textId="77777777" w:rsidR="00820BD7" w:rsidRPr="005E2328" w:rsidRDefault="00820BD7" w:rsidP="00EC1EBC">
            <w:pPr>
              <w:spacing w:after="0" w:line="240" w:lineRule="auto"/>
              <w:jc w:val="center"/>
              <w:rPr>
                <w:rFonts w:ascii="Arial" w:eastAsia="Times New Roman" w:hAnsi="Arial" w:cs="Arial"/>
                <w:b/>
                <w:sz w:val="16"/>
                <w:szCs w:val="16"/>
                <w:lang w:val="es-PR"/>
              </w:rPr>
            </w:pPr>
            <w:r w:rsidRPr="005E2328">
              <w:rPr>
                <w:rFonts w:ascii="Arial" w:eastAsia="Times New Roman" w:hAnsi="Arial" w:cs="Arial"/>
                <w:b/>
                <w:sz w:val="16"/>
                <w:szCs w:val="16"/>
                <w:lang w:val="es-PR"/>
              </w:rPr>
              <w:t>Baja</w:t>
            </w:r>
          </w:p>
        </w:tc>
      </w:tr>
      <w:tr w:rsidR="00820BD7" w:rsidRPr="00E864EB" w14:paraId="6AD98F5F" w14:textId="77777777" w:rsidTr="00EC1EBC">
        <w:trPr>
          <w:trHeight w:val="255"/>
        </w:trPr>
        <w:tc>
          <w:tcPr>
            <w:tcW w:w="9210" w:type="dxa"/>
            <w:gridSpan w:val="7"/>
            <w:tcBorders>
              <w:top w:val="nil"/>
              <w:left w:val="nil"/>
              <w:bottom w:val="nil"/>
              <w:right w:val="nil"/>
            </w:tcBorders>
            <w:shd w:val="clear" w:color="auto" w:fill="auto"/>
            <w:noWrap/>
            <w:vAlign w:val="bottom"/>
            <w:hideMark/>
          </w:tcPr>
          <w:p w14:paraId="678B6CCB" w14:textId="77777777" w:rsidR="00820BD7" w:rsidRPr="002C5A97" w:rsidRDefault="00820BD7" w:rsidP="00EC1EBC">
            <w:pPr>
              <w:spacing w:after="0" w:line="240" w:lineRule="auto"/>
              <w:rPr>
                <w:rFonts w:ascii="Times New Roman" w:eastAsia="Times New Roman" w:hAnsi="Times New Roman"/>
                <w:sz w:val="16"/>
                <w:szCs w:val="16"/>
                <w:lang w:val="es-PR"/>
              </w:rPr>
            </w:pPr>
            <w:r w:rsidRPr="002C5A97">
              <w:rPr>
                <w:rFonts w:ascii="Arial" w:eastAsia="Times New Roman" w:hAnsi="Arial" w:cs="Arial"/>
                <w:sz w:val="16"/>
                <w:szCs w:val="16"/>
                <w:lang w:val="es-PR"/>
              </w:rPr>
              <w:t xml:space="preserve">b/ sin terminar </w:t>
            </w:r>
            <w:r w:rsidR="0046500A" w:rsidRPr="002C5A97">
              <w:rPr>
                <w:rFonts w:ascii="Arial" w:eastAsia="Times New Roman" w:hAnsi="Arial" w:cs="Arial"/>
                <w:sz w:val="16"/>
                <w:szCs w:val="16"/>
                <w:lang w:val="es-PR"/>
              </w:rPr>
              <w:t>todavía</w:t>
            </w:r>
            <w:r w:rsidR="0046500A">
              <w:rPr>
                <w:rFonts w:ascii="Arial" w:eastAsia="Times New Roman" w:hAnsi="Arial" w:cs="Arial"/>
                <w:sz w:val="16"/>
                <w:szCs w:val="16"/>
                <w:lang w:val="es-PR"/>
              </w:rPr>
              <w:t>.</w:t>
            </w:r>
          </w:p>
        </w:tc>
      </w:tr>
    </w:tbl>
    <w:p w14:paraId="375E115E" w14:textId="77777777" w:rsidR="00820BD7" w:rsidRPr="002C5A97" w:rsidRDefault="00820BD7" w:rsidP="00820BD7">
      <w:pPr>
        <w:pBdr>
          <w:bottom w:val="single" w:sz="4" w:space="1" w:color="auto"/>
        </w:pBdr>
        <w:rPr>
          <w:sz w:val="16"/>
          <w:szCs w:val="16"/>
          <w:lang w:val="es-PR"/>
        </w:rPr>
      </w:pPr>
      <w:r w:rsidRPr="002C5A97">
        <w:rPr>
          <w:sz w:val="16"/>
          <w:szCs w:val="16"/>
          <w:lang w:val="es-PR"/>
        </w:rPr>
        <w:t xml:space="preserve">Fuente: el autor y Energy Information Administration. </w:t>
      </w:r>
      <w:hyperlink r:id="rId11" w:history="1">
        <w:r w:rsidRPr="002C5A97">
          <w:rPr>
            <w:rStyle w:val="Hyperlink"/>
            <w:sz w:val="16"/>
            <w:szCs w:val="16"/>
            <w:lang w:val="es-PR"/>
          </w:rPr>
          <w:t>http://www.eia.gov/forecasts/steo/</w:t>
        </w:r>
      </w:hyperlink>
      <w:r w:rsidRPr="002C5A97">
        <w:rPr>
          <w:sz w:val="16"/>
          <w:szCs w:val="16"/>
          <w:lang w:val="es-PR"/>
        </w:rPr>
        <w:t>.</w:t>
      </w:r>
    </w:p>
    <w:p w14:paraId="2ECD25AE" w14:textId="77777777" w:rsidR="00820BD7" w:rsidRPr="002D232A" w:rsidRDefault="0013532C" w:rsidP="00820BD7">
      <w:pPr>
        <w:shd w:val="clear" w:color="auto" w:fill="FFFFFF"/>
        <w:spacing w:before="150" w:after="150" w:line="336" w:lineRule="atLeast"/>
        <w:textAlignment w:val="baseline"/>
        <w:rPr>
          <w:rFonts w:ascii="inherit" w:eastAsia="Times New Roman" w:hAnsi="inherit"/>
          <w:color w:val="333333"/>
          <w:sz w:val="24"/>
          <w:szCs w:val="24"/>
          <w:lang w:val="es-ES"/>
        </w:rPr>
      </w:pPr>
      <w:r w:rsidRPr="00C70362">
        <w:rPr>
          <w:noProof/>
        </w:rPr>
        <w:drawing>
          <wp:inline distT="0" distB="0" distL="0" distR="0" wp14:anchorId="27069185" wp14:editId="420972FC">
            <wp:extent cx="5744210" cy="4133215"/>
            <wp:effectExtent l="0" t="0" r="8890" b="635"/>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4210" cy="4133215"/>
                    </a:xfrm>
                    <a:prstGeom prst="rect">
                      <a:avLst/>
                    </a:prstGeom>
                    <a:noFill/>
                    <a:ln>
                      <a:noFill/>
                    </a:ln>
                  </pic:spPr>
                </pic:pic>
              </a:graphicData>
            </a:graphic>
          </wp:inline>
        </w:drawing>
      </w:r>
    </w:p>
    <w:p w14:paraId="0F2B5895" w14:textId="77777777" w:rsidR="00820BD7" w:rsidRDefault="00820BD7" w:rsidP="00974E76">
      <w:pPr>
        <w:ind w:firstLine="720"/>
        <w:jc w:val="both"/>
        <w:rPr>
          <w:rFonts w:cs="Arial"/>
          <w:lang w:val="es-ES"/>
        </w:rPr>
      </w:pPr>
      <w:r>
        <w:rPr>
          <w:rFonts w:cs="Arial"/>
          <w:lang w:val="es-ES"/>
        </w:rPr>
        <w:t xml:space="preserve">Nótese que el </w:t>
      </w:r>
      <w:r w:rsidRPr="00476C0B">
        <w:rPr>
          <w:rFonts w:cs="Arial"/>
          <w:i/>
          <w:lang w:val="es-ES"/>
        </w:rPr>
        <w:t>shock</w:t>
      </w:r>
      <w:r>
        <w:rPr>
          <w:rFonts w:cs="Arial"/>
          <w:lang w:val="es-ES"/>
        </w:rPr>
        <w:t xml:space="preserve"> de precio mayor se evidencia en el período 1974-1976 a raíz de la crisis llamada Guerra del Yom</w:t>
      </w:r>
      <w:r w:rsidR="00374DFD">
        <w:rPr>
          <w:rFonts w:cs="Arial"/>
          <w:lang w:val="es-ES"/>
        </w:rPr>
        <w:t>-</w:t>
      </w:r>
      <w:r>
        <w:rPr>
          <w:rFonts w:cs="Arial"/>
          <w:lang w:val="es-ES"/>
        </w:rPr>
        <w:t xml:space="preserve"> Kippur y el embargo petrolero por parte de los árabes a Occidente. Este mismo fue factor determinante de la recesión 1973-75. El segundo </w:t>
      </w:r>
      <w:r w:rsidRPr="00C66F41">
        <w:rPr>
          <w:rFonts w:cs="Arial"/>
          <w:i/>
          <w:lang w:val="es-ES"/>
        </w:rPr>
        <w:t>shock</w:t>
      </w:r>
      <w:r>
        <w:rPr>
          <w:rFonts w:cs="Arial"/>
          <w:lang w:val="es-ES"/>
        </w:rPr>
        <w:t xml:space="preserve"> de precios fue en junio de 1979, y se asoció a la Guerra entre Irak e Irán, y nuevamente promueve las recesiones del 1980 y 1981-82. El tercer </w:t>
      </w:r>
      <w:r w:rsidRPr="00C66F41">
        <w:rPr>
          <w:rFonts w:cs="Arial"/>
          <w:i/>
          <w:lang w:val="es-ES"/>
        </w:rPr>
        <w:t>shock</w:t>
      </w:r>
      <w:r>
        <w:rPr>
          <w:rFonts w:cs="Arial"/>
          <w:i/>
          <w:lang w:val="es-ES"/>
        </w:rPr>
        <w:t xml:space="preserve"> </w:t>
      </w:r>
      <w:r w:rsidRPr="00476C0B">
        <w:rPr>
          <w:rFonts w:cs="Arial"/>
          <w:lang w:val="es-ES"/>
        </w:rPr>
        <w:t>es</w:t>
      </w:r>
      <w:r>
        <w:rPr>
          <w:rFonts w:cs="Arial"/>
          <w:i/>
          <w:lang w:val="es-ES"/>
        </w:rPr>
        <w:t xml:space="preserve"> </w:t>
      </w:r>
      <w:r w:rsidRPr="00476C0B">
        <w:rPr>
          <w:rFonts w:cs="Arial"/>
          <w:lang w:val="es-ES"/>
        </w:rPr>
        <w:t xml:space="preserve">precisamente en el </w:t>
      </w:r>
      <w:r>
        <w:rPr>
          <w:rFonts w:cs="Arial"/>
          <w:lang w:val="es-ES"/>
        </w:rPr>
        <w:t>2008 asociado a la crisis financiera global.</w:t>
      </w:r>
    </w:p>
    <w:p w14:paraId="0CF213D7" w14:textId="77777777" w:rsidR="00820BD7" w:rsidRDefault="00820BD7" w:rsidP="00974E76">
      <w:pPr>
        <w:ind w:firstLine="720"/>
        <w:jc w:val="both"/>
        <w:rPr>
          <w:rFonts w:cs="Arial"/>
          <w:lang w:val="es-ES"/>
        </w:rPr>
      </w:pPr>
      <w:r>
        <w:rPr>
          <w:rFonts w:cs="Arial"/>
          <w:lang w:val="es-ES"/>
        </w:rPr>
        <w:t xml:space="preserve">En los </w:t>
      </w:r>
      <w:r w:rsidRPr="00BB52AD">
        <w:rPr>
          <w:rFonts w:cs="Arial"/>
          <w:i/>
          <w:lang w:val="es-ES"/>
        </w:rPr>
        <w:t xml:space="preserve">shocks </w:t>
      </w:r>
      <w:r>
        <w:rPr>
          <w:rFonts w:cs="Arial"/>
          <w:lang w:val="es-ES"/>
        </w:rPr>
        <w:t>que reducen los precios tenemos e</w:t>
      </w:r>
      <w:r w:rsidR="00AF7892">
        <w:rPr>
          <w:rFonts w:cs="Arial"/>
          <w:lang w:val="es-ES"/>
        </w:rPr>
        <w:t>l</w:t>
      </w:r>
      <w:r>
        <w:rPr>
          <w:rFonts w:cs="Arial"/>
          <w:lang w:val="es-ES"/>
        </w:rPr>
        <w:t xml:space="preserve"> 1986, cuando Arabia Saudita aumenta su oferta para inducir una reducción del precio del crudo significativa y por lo tanto, hacer inviable la producción de áreas en donde el costo marginal de explotación era alto. En el 2008, la crisis financiera y el aumento de las cuotas de producción de la OPEP, fueron pilares para encauzar reducciones en los precios, y finalmente, el shock de 2014, el cual no ha terminado aún. </w:t>
      </w:r>
    </w:p>
    <w:p w14:paraId="3DEFCC10" w14:textId="77777777" w:rsidR="00820BD7" w:rsidRDefault="00820BD7" w:rsidP="00820BD7">
      <w:pPr>
        <w:jc w:val="both"/>
        <w:rPr>
          <w:rFonts w:cs="Arial"/>
          <w:lang w:val="es-ES"/>
        </w:rPr>
      </w:pPr>
      <w:r>
        <w:rPr>
          <w:rFonts w:cs="Arial"/>
          <w:lang w:val="es-ES"/>
        </w:rPr>
        <w:t xml:space="preserve"> Veamos con más detalles los determinantes del shock petrolero del 2014. </w:t>
      </w:r>
    </w:p>
    <w:p w14:paraId="33745B0E" w14:textId="77777777" w:rsidR="00831FE5" w:rsidRPr="00EE2E54" w:rsidRDefault="000D23EF" w:rsidP="00831FE5">
      <w:pPr>
        <w:shd w:val="clear" w:color="auto" w:fill="FFFFFF"/>
        <w:spacing w:before="150" w:after="150" w:line="336" w:lineRule="atLeast"/>
        <w:textAlignment w:val="baseline"/>
        <w:rPr>
          <w:rFonts w:eastAsia="Times New Roman"/>
          <w:b/>
          <w:color w:val="333333"/>
          <w:lang w:val="es-ES"/>
        </w:rPr>
      </w:pPr>
      <w:r w:rsidRPr="00EE2E54">
        <w:rPr>
          <w:rFonts w:eastAsia="Times New Roman"/>
          <w:b/>
          <w:color w:val="333333"/>
          <w:lang w:val="es-ES"/>
        </w:rPr>
        <w:t>La Oferta Mundial del Crudo</w:t>
      </w:r>
    </w:p>
    <w:p w14:paraId="11D5E861" w14:textId="77777777" w:rsidR="000D7FF9" w:rsidRDefault="00974E76" w:rsidP="00974E76">
      <w:pPr>
        <w:shd w:val="clear" w:color="auto" w:fill="FFFFFF"/>
        <w:tabs>
          <w:tab w:val="left" w:pos="720"/>
        </w:tabs>
        <w:spacing w:before="150" w:after="150" w:line="336" w:lineRule="atLeast"/>
        <w:jc w:val="both"/>
        <w:textAlignment w:val="baseline"/>
        <w:rPr>
          <w:rFonts w:ascii="inherit" w:eastAsia="Times New Roman" w:hAnsi="inherit"/>
          <w:b/>
          <w:color w:val="333333"/>
          <w:lang w:val="es-PR"/>
        </w:rPr>
      </w:pPr>
      <w:r>
        <w:rPr>
          <w:rFonts w:eastAsia="Times New Roman"/>
          <w:color w:val="333333"/>
          <w:lang w:val="es-ES"/>
        </w:rPr>
        <w:tab/>
      </w:r>
      <w:r w:rsidR="000D7FF9" w:rsidRPr="00EE2E54">
        <w:rPr>
          <w:rFonts w:eastAsia="Times New Roman"/>
          <w:color w:val="333333"/>
          <w:lang w:val="es-ES"/>
        </w:rPr>
        <w:t xml:space="preserve">La determinación de crudo a nivel global se basa en demanda y oferta, además del marco institucional que reglamenta o regular los precios, la producción, la distribución, las emisiones de tóxicos, entre otros. </w:t>
      </w:r>
      <w:r w:rsidR="000D7FF9">
        <w:rPr>
          <w:rFonts w:eastAsia="Times New Roman"/>
          <w:color w:val="333333"/>
          <w:lang w:val="es-ES"/>
        </w:rPr>
        <w:t>En el lado de la oferta están los productores y distribuidores; en la demanda, los países y empresas que compran el crudo para su refinación y elaboración del producto final o intermedio. Este mercado está condicionado por la geopolítica pues los productores no son los consumidores y los consumidores no son los productores</w:t>
      </w:r>
      <w:r w:rsidR="003843D0">
        <w:rPr>
          <w:rFonts w:eastAsia="Times New Roman"/>
          <w:color w:val="333333"/>
          <w:lang w:val="es-ES"/>
        </w:rPr>
        <w:t>. A</w:t>
      </w:r>
      <w:r w:rsidR="000D7FF9">
        <w:rPr>
          <w:rFonts w:eastAsia="Times New Roman"/>
          <w:color w:val="333333"/>
          <w:lang w:val="es-ES"/>
        </w:rPr>
        <w:t>demás, los elementos ideológicos y religiosos pueden dominar fundamentos de la gobernanza y  a su vez, deter</w:t>
      </w:r>
      <w:r w:rsidR="003843D0">
        <w:rPr>
          <w:rFonts w:eastAsia="Times New Roman"/>
          <w:color w:val="333333"/>
          <w:lang w:val="es-ES"/>
        </w:rPr>
        <w:t xml:space="preserve">minen los aspectos de la oferta del mercado-i.e., la Revolución Iraní, el Grupo ISIS, </w:t>
      </w:r>
      <w:r w:rsidR="008F6340">
        <w:rPr>
          <w:rFonts w:eastAsia="Times New Roman"/>
          <w:color w:val="333333"/>
          <w:lang w:val="es-ES"/>
        </w:rPr>
        <w:t>la Guerra del Yo</w:t>
      </w:r>
      <w:r w:rsidR="00374DFD">
        <w:rPr>
          <w:rFonts w:eastAsia="Times New Roman"/>
          <w:color w:val="333333"/>
          <w:lang w:val="es-ES"/>
        </w:rPr>
        <w:t>m</w:t>
      </w:r>
      <w:r w:rsidR="008F6340">
        <w:rPr>
          <w:rFonts w:eastAsia="Times New Roman"/>
          <w:color w:val="333333"/>
          <w:lang w:val="es-ES"/>
        </w:rPr>
        <w:t xml:space="preserve">-Kippur, </w:t>
      </w:r>
      <w:r w:rsidR="003843D0">
        <w:rPr>
          <w:rFonts w:eastAsia="Times New Roman"/>
          <w:color w:val="333333"/>
          <w:lang w:val="es-ES"/>
        </w:rPr>
        <w:t xml:space="preserve">etc. </w:t>
      </w:r>
      <w:r w:rsidR="000D23EF" w:rsidRPr="00EE2E54">
        <w:rPr>
          <w:rFonts w:ascii="inherit" w:eastAsia="Times New Roman" w:hAnsi="inherit"/>
          <w:b/>
          <w:color w:val="333333"/>
          <w:lang w:val="es-PR"/>
        </w:rPr>
        <w:tab/>
      </w:r>
    </w:p>
    <w:p w14:paraId="56407EDE" w14:textId="77777777" w:rsidR="00831FE5" w:rsidRPr="00EE2E54" w:rsidRDefault="000D7FF9" w:rsidP="003E304B">
      <w:pPr>
        <w:shd w:val="clear" w:color="auto" w:fill="FFFFFF"/>
        <w:tabs>
          <w:tab w:val="left" w:pos="360"/>
          <w:tab w:val="left" w:pos="720"/>
        </w:tabs>
        <w:spacing w:before="150" w:after="150" w:line="336" w:lineRule="atLeast"/>
        <w:textAlignment w:val="baseline"/>
        <w:rPr>
          <w:rFonts w:eastAsia="Times New Roman"/>
          <w:b/>
          <w:color w:val="333333"/>
          <w:lang w:val="es-PR"/>
        </w:rPr>
      </w:pPr>
      <w:r>
        <w:rPr>
          <w:rFonts w:ascii="inherit" w:eastAsia="Times New Roman" w:hAnsi="inherit"/>
          <w:b/>
          <w:color w:val="333333"/>
          <w:lang w:val="es-PR"/>
        </w:rPr>
        <w:tab/>
      </w:r>
      <w:r w:rsidR="00831FE5" w:rsidRPr="00EE2E54">
        <w:rPr>
          <w:rFonts w:eastAsia="Times New Roman"/>
          <w:b/>
          <w:color w:val="333333"/>
          <w:lang w:val="es-PR"/>
        </w:rPr>
        <w:t xml:space="preserve">Fracturación </w:t>
      </w:r>
      <w:r w:rsidR="00227F61" w:rsidRPr="00EE2E54">
        <w:rPr>
          <w:rFonts w:eastAsia="Times New Roman"/>
          <w:b/>
          <w:color w:val="333333"/>
          <w:lang w:val="es-PR"/>
        </w:rPr>
        <w:t>hidráulica</w:t>
      </w:r>
      <w:r>
        <w:rPr>
          <w:rFonts w:eastAsia="Times New Roman"/>
          <w:b/>
          <w:color w:val="333333"/>
          <w:lang w:val="es-PR"/>
        </w:rPr>
        <w:t xml:space="preserve"> en Estados Unidos</w:t>
      </w:r>
    </w:p>
    <w:p w14:paraId="034FFC3E" w14:textId="77777777" w:rsidR="005E2328" w:rsidRDefault="009B3E0C" w:rsidP="00974E76">
      <w:pPr>
        <w:shd w:val="clear" w:color="auto" w:fill="FFFFFF"/>
        <w:spacing w:before="150" w:after="150" w:line="336" w:lineRule="atLeast"/>
        <w:ind w:firstLine="720"/>
        <w:jc w:val="both"/>
        <w:textAlignment w:val="baseline"/>
        <w:rPr>
          <w:rFonts w:eastAsia="Times New Roman"/>
          <w:iCs/>
          <w:color w:val="000000"/>
          <w:lang w:val="es-PR"/>
        </w:rPr>
      </w:pPr>
      <w:r w:rsidRPr="00E864EB">
        <w:rPr>
          <w:rFonts w:eastAsia="Times New Roman"/>
          <w:iCs/>
          <w:color w:val="000000"/>
          <w:lang w:val="es-PR"/>
        </w:rPr>
        <w:t xml:space="preserve">A pesar que la producción del crudo en E.U. ha estado aumentando desde 2008, no es hasta mediados del 2014 que el mercado comienza a observarse un desplome de los precios del crudo, siendo el </w:t>
      </w:r>
      <w:r w:rsidRPr="00E864EB">
        <w:rPr>
          <w:rFonts w:eastAsia="Times New Roman"/>
          <w:i/>
          <w:iCs/>
          <w:color w:val="000000"/>
          <w:lang w:val="es-PR"/>
        </w:rPr>
        <w:t xml:space="preserve">fracking </w:t>
      </w:r>
      <w:r w:rsidRPr="00E864EB">
        <w:rPr>
          <w:rFonts w:eastAsia="Times New Roman"/>
          <w:iCs/>
          <w:color w:val="000000"/>
          <w:lang w:val="es-PR"/>
        </w:rPr>
        <w:t>un factor determinante</w:t>
      </w:r>
      <w:r w:rsidR="005E2328">
        <w:rPr>
          <w:rFonts w:eastAsia="Times New Roman"/>
          <w:iCs/>
          <w:color w:val="000000"/>
          <w:lang w:val="es-PR"/>
        </w:rPr>
        <w:t xml:space="preserve"> (Ver </w:t>
      </w:r>
      <w:r w:rsidR="005E2328" w:rsidRPr="005E2328">
        <w:rPr>
          <w:rFonts w:eastAsia="Times New Roman"/>
          <w:b/>
          <w:iCs/>
          <w:color w:val="000000"/>
          <w:lang w:val="es-PR"/>
        </w:rPr>
        <w:t>Gráfica 2</w:t>
      </w:r>
      <w:r w:rsidR="005E2328">
        <w:rPr>
          <w:rFonts w:eastAsia="Times New Roman"/>
          <w:iCs/>
          <w:color w:val="000000"/>
          <w:lang w:val="es-PR"/>
        </w:rPr>
        <w:t>)</w:t>
      </w:r>
      <w:r w:rsidRPr="00E864EB">
        <w:rPr>
          <w:rFonts w:eastAsia="Times New Roman"/>
          <w:iCs/>
          <w:color w:val="000000"/>
          <w:lang w:val="es-PR"/>
        </w:rPr>
        <w:t xml:space="preserve">.  </w:t>
      </w:r>
      <w:r w:rsidR="00671107" w:rsidRPr="00E864EB">
        <w:rPr>
          <w:rFonts w:eastAsia="Times New Roman"/>
          <w:iCs/>
          <w:color w:val="000000"/>
          <w:lang w:val="es-PR"/>
        </w:rPr>
        <w:t xml:space="preserve">El </w:t>
      </w:r>
      <w:r w:rsidR="002C0C62" w:rsidRPr="00E864EB">
        <w:rPr>
          <w:rFonts w:eastAsia="Times New Roman"/>
          <w:i/>
          <w:iCs/>
          <w:color w:val="000000"/>
          <w:lang w:val="es-PR"/>
        </w:rPr>
        <w:t>f</w:t>
      </w:r>
      <w:r w:rsidR="00671107" w:rsidRPr="00E864EB">
        <w:rPr>
          <w:rFonts w:eastAsia="Times New Roman"/>
          <w:i/>
          <w:iCs/>
          <w:color w:val="000000"/>
          <w:lang w:val="es-PR"/>
        </w:rPr>
        <w:t>racking</w:t>
      </w:r>
      <w:r w:rsidR="00671107" w:rsidRPr="00E864EB">
        <w:rPr>
          <w:rFonts w:eastAsia="Times New Roman"/>
          <w:iCs/>
          <w:color w:val="000000"/>
          <w:lang w:val="es-PR"/>
        </w:rPr>
        <w:t xml:space="preserve"> consiste en fracturar por vía hidráulica los esquistos en el subsuelo de manera de extraer el petróleo que existe por miles de años en estas rocas. Esta extracción no era posible en el pasado por el</w:t>
      </w:r>
      <w:r w:rsidR="00820BD7" w:rsidRPr="00E864EB">
        <w:rPr>
          <w:rFonts w:eastAsia="Times New Roman"/>
          <w:iCs/>
          <w:color w:val="000000"/>
          <w:lang w:val="es-PR"/>
        </w:rPr>
        <w:t xml:space="preserve"> estado de</w:t>
      </w:r>
      <w:r w:rsidR="00671107" w:rsidRPr="00E864EB">
        <w:rPr>
          <w:rFonts w:eastAsia="Times New Roman"/>
          <w:iCs/>
          <w:color w:val="000000"/>
          <w:lang w:val="es-PR"/>
        </w:rPr>
        <w:t xml:space="preserve"> desarrollo de esta tecnología</w:t>
      </w:r>
      <w:r w:rsidR="00820BD7" w:rsidRPr="00E864EB">
        <w:rPr>
          <w:rFonts w:eastAsia="Times New Roman"/>
          <w:iCs/>
          <w:color w:val="000000"/>
          <w:lang w:val="es-PR"/>
        </w:rPr>
        <w:t xml:space="preserve">, no empece a que fuera creada a fines de 1940. </w:t>
      </w:r>
      <w:r w:rsidR="00671107" w:rsidRPr="00E864EB">
        <w:rPr>
          <w:rFonts w:eastAsia="Times New Roman"/>
          <w:iCs/>
          <w:color w:val="000000"/>
          <w:lang w:val="es-PR"/>
        </w:rPr>
        <w:t xml:space="preserve"> </w:t>
      </w:r>
      <w:r w:rsidR="00432CBF" w:rsidRPr="00E864EB">
        <w:rPr>
          <w:rFonts w:eastAsia="Times New Roman"/>
          <w:color w:val="000000"/>
          <w:lang w:val="es-PR"/>
        </w:rPr>
        <w:t xml:space="preserve">La Revolución del </w:t>
      </w:r>
      <w:r w:rsidR="00432CBF" w:rsidRPr="00E864EB">
        <w:rPr>
          <w:rFonts w:eastAsia="Times New Roman"/>
          <w:i/>
          <w:color w:val="000000"/>
          <w:lang w:val="es-PR"/>
        </w:rPr>
        <w:t>fracking</w:t>
      </w:r>
      <w:r w:rsidR="00432CBF" w:rsidRPr="00E864EB">
        <w:rPr>
          <w:rFonts w:eastAsia="Times New Roman"/>
          <w:color w:val="000000"/>
          <w:lang w:val="es-PR"/>
        </w:rPr>
        <w:t xml:space="preserve"> afecta positivamente la economía de E.U., según la firma de </w:t>
      </w:r>
      <w:r w:rsidR="00EE2E54" w:rsidRPr="00E864EB">
        <w:rPr>
          <w:rFonts w:eastAsia="Times New Roman"/>
          <w:color w:val="000000"/>
          <w:lang w:val="es-PR"/>
        </w:rPr>
        <w:t>consultoría</w:t>
      </w:r>
      <w:r w:rsidR="00432CBF" w:rsidRPr="00E864EB">
        <w:rPr>
          <w:rFonts w:eastAsia="Times New Roman"/>
          <w:color w:val="000000"/>
          <w:lang w:val="es-PR"/>
        </w:rPr>
        <w:t xml:space="preserve"> IHS, Inc. Se estima un aumento en el ingreso discrecional  a cada familia de $1,200 y se crearan 1.2 millones de empleo directos e indirectos</w:t>
      </w:r>
      <w:r w:rsidR="00432CBF" w:rsidRPr="00E864EB">
        <w:rPr>
          <w:rFonts w:eastAsia="Times New Roman"/>
          <w:iCs/>
          <w:color w:val="000000"/>
          <w:lang w:val="es-PR"/>
        </w:rPr>
        <w:t xml:space="preserve">. </w:t>
      </w:r>
    </w:p>
    <w:p w14:paraId="2E8C9816" w14:textId="77777777" w:rsidR="00693964" w:rsidRDefault="00693964" w:rsidP="00974E76">
      <w:pPr>
        <w:shd w:val="clear" w:color="auto" w:fill="FFFFFF"/>
        <w:spacing w:before="150" w:after="150" w:line="336" w:lineRule="atLeast"/>
        <w:ind w:firstLine="720"/>
        <w:jc w:val="both"/>
        <w:textAlignment w:val="baseline"/>
        <w:rPr>
          <w:rFonts w:eastAsia="Times New Roman"/>
          <w:iCs/>
          <w:color w:val="000000"/>
          <w:lang w:val="es-PR"/>
        </w:rPr>
      </w:pPr>
    </w:p>
    <w:p w14:paraId="62B35B5C" w14:textId="77777777" w:rsidR="005E2328" w:rsidRDefault="0013532C" w:rsidP="00374DFD">
      <w:pPr>
        <w:pBdr>
          <w:bottom w:val="single" w:sz="4" w:space="1" w:color="auto"/>
        </w:pBdr>
        <w:shd w:val="clear" w:color="auto" w:fill="FFFFFF"/>
        <w:spacing w:before="150" w:after="150" w:line="336" w:lineRule="atLeast"/>
        <w:ind w:left="900"/>
        <w:jc w:val="both"/>
        <w:textAlignment w:val="baseline"/>
        <w:rPr>
          <w:noProof/>
        </w:rPr>
      </w:pPr>
      <w:r w:rsidRPr="00C70362">
        <w:rPr>
          <w:noProof/>
        </w:rPr>
        <w:drawing>
          <wp:inline distT="0" distB="0" distL="0" distR="0" wp14:anchorId="7F8CF4F3" wp14:editId="5D9E1273">
            <wp:extent cx="5124450" cy="3602990"/>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24450" cy="3602990"/>
                    </a:xfrm>
                    <a:prstGeom prst="rect">
                      <a:avLst/>
                    </a:prstGeom>
                    <a:noFill/>
                    <a:ln>
                      <a:noFill/>
                    </a:ln>
                  </pic:spPr>
                </pic:pic>
              </a:graphicData>
            </a:graphic>
          </wp:inline>
        </w:drawing>
      </w:r>
    </w:p>
    <w:p w14:paraId="15C4C153" w14:textId="77777777" w:rsidR="005E2328" w:rsidRDefault="005E2328" w:rsidP="00374DFD">
      <w:pPr>
        <w:pBdr>
          <w:bottom w:val="single" w:sz="4" w:space="1" w:color="auto"/>
        </w:pBdr>
        <w:shd w:val="clear" w:color="auto" w:fill="FFFFFF"/>
        <w:spacing w:before="150" w:after="150" w:line="336" w:lineRule="atLeast"/>
        <w:ind w:left="900"/>
        <w:jc w:val="both"/>
        <w:textAlignment w:val="baseline"/>
        <w:rPr>
          <w:noProof/>
          <w:sz w:val="16"/>
          <w:szCs w:val="16"/>
          <w:lang w:val="es-PR"/>
        </w:rPr>
      </w:pPr>
      <w:r w:rsidRPr="005E2328">
        <w:rPr>
          <w:noProof/>
          <w:sz w:val="16"/>
          <w:szCs w:val="16"/>
          <w:lang w:val="es-PR"/>
        </w:rPr>
        <w:t xml:space="preserve">Fuente:  Energy Information Administration, http//www.eia.gov. </w:t>
      </w:r>
      <w:r w:rsidR="00693964">
        <w:rPr>
          <w:noProof/>
          <w:sz w:val="16"/>
          <w:szCs w:val="16"/>
          <w:lang w:val="es-PR"/>
        </w:rPr>
        <w:t xml:space="preserve">Proyecciones del autor (en rojo). </w:t>
      </w:r>
    </w:p>
    <w:p w14:paraId="38394C05" w14:textId="77777777" w:rsidR="00374DFD" w:rsidRDefault="00374DFD" w:rsidP="00374DFD">
      <w:pPr>
        <w:pBdr>
          <w:bottom w:val="single" w:sz="4" w:space="1" w:color="auto"/>
        </w:pBdr>
        <w:shd w:val="clear" w:color="auto" w:fill="FFFFFF"/>
        <w:spacing w:before="150" w:after="150" w:line="336" w:lineRule="atLeast"/>
        <w:ind w:left="900"/>
        <w:jc w:val="both"/>
        <w:textAlignment w:val="baseline"/>
        <w:rPr>
          <w:noProof/>
          <w:sz w:val="16"/>
          <w:szCs w:val="16"/>
          <w:lang w:val="es-PR"/>
        </w:rPr>
      </w:pPr>
    </w:p>
    <w:p w14:paraId="09261E82" w14:textId="77777777" w:rsidR="00671107" w:rsidRPr="00E864EB" w:rsidRDefault="00432CBF" w:rsidP="005E2328">
      <w:pPr>
        <w:shd w:val="clear" w:color="auto" w:fill="FFFFFF"/>
        <w:spacing w:before="150" w:after="150" w:line="336" w:lineRule="atLeast"/>
        <w:ind w:left="900"/>
        <w:jc w:val="both"/>
        <w:textAlignment w:val="baseline"/>
        <w:rPr>
          <w:rFonts w:eastAsia="Times New Roman"/>
          <w:iCs/>
          <w:color w:val="000000"/>
          <w:lang w:val="es-PR"/>
        </w:rPr>
      </w:pPr>
      <w:r w:rsidRPr="00E864EB">
        <w:rPr>
          <w:rFonts w:eastAsia="Times New Roman"/>
          <w:iCs/>
          <w:color w:val="000000"/>
          <w:lang w:val="es-PR"/>
        </w:rPr>
        <w:t xml:space="preserve">No empece a que </w:t>
      </w:r>
      <w:r w:rsidR="00374DFD">
        <w:rPr>
          <w:rFonts w:eastAsia="Times New Roman"/>
          <w:iCs/>
          <w:color w:val="000000"/>
          <w:lang w:val="es-PR"/>
        </w:rPr>
        <w:t>la tecnología del fracking se desarrolla para fines de los 1940</w:t>
      </w:r>
      <w:r w:rsidRPr="00E864EB">
        <w:rPr>
          <w:rFonts w:eastAsia="Times New Roman"/>
          <w:iCs/>
          <w:color w:val="000000"/>
          <w:lang w:val="es-PR"/>
        </w:rPr>
        <w:t>, no es hasta unas dos décadas atrás que se populariza su uso</w:t>
      </w:r>
      <w:r w:rsidR="00693964">
        <w:rPr>
          <w:rFonts w:eastAsia="Times New Roman"/>
          <w:iCs/>
          <w:color w:val="000000"/>
          <w:lang w:val="es-PR"/>
        </w:rPr>
        <w:t xml:space="preserve">. </w:t>
      </w:r>
      <w:r w:rsidRPr="00E864EB">
        <w:rPr>
          <w:rFonts w:eastAsia="Times New Roman"/>
          <w:color w:val="000000"/>
          <w:lang w:val="es-PR"/>
        </w:rPr>
        <w:t xml:space="preserve"> </w:t>
      </w:r>
      <w:r w:rsidR="00671107" w:rsidRPr="00E864EB">
        <w:rPr>
          <w:rFonts w:eastAsia="Times New Roman"/>
          <w:iCs/>
          <w:color w:val="000000"/>
          <w:lang w:val="es-PR"/>
        </w:rPr>
        <w:t xml:space="preserve">Este uso ha </w:t>
      </w:r>
      <w:r w:rsidR="00511284" w:rsidRPr="00E864EB">
        <w:rPr>
          <w:rFonts w:eastAsia="Times New Roman"/>
          <w:iCs/>
          <w:color w:val="000000"/>
          <w:lang w:val="es-PR"/>
        </w:rPr>
        <w:t>presentado</w:t>
      </w:r>
      <w:r w:rsidR="00671107" w:rsidRPr="00E864EB">
        <w:rPr>
          <w:rFonts w:eastAsia="Times New Roman"/>
          <w:iCs/>
          <w:color w:val="000000"/>
          <w:lang w:val="es-PR"/>
        </w:rPr>
        <w:t xml:space="preserve"> lo siguiente:</w:t>
      </w:r>
    </w:p>
    <w:p w14:paraId="166D07AB" w14:textId="77777777" w:rsidR="00671107" w:rsidRDefault="00671107" w:rsidP="000D23EF">
      <w:pPr>
        <w:pStyle w:val="ListParagraph"/>
        <w:numPr>
          <w:ilvl w:val="0"/>
          <w:numId w:val="3"/>
        </w:numPr>
        <w:shd w:val="clear" w:color="auto" w:fill="FFFFFF"/>
        <w:spacing w:before="150" w:after="150" w:line="336" w:lineRule="atLeast"/>
        <w:jc w:val="both"/>
        <w:textAlignment w:val="baseline"/>
        <w:rPr>
          <w:rFonts w:eastAsia="Times New Roman"/>
          <w:color w:val="000000"/>
          <w:lang w:val="es-PR"/>
        </w:rPr>
      </w:pPr>
      <w:r w:rsidRPr="00E864EB">
        <w:rPr>
          <w:rFonts w:eastAsia="Times New Roman"/>
          <w:color w:val="000000"/>
          <w:lang w:val="es-PR"/>
        </w:rPr>
        <w:t xml:space="preserve">El aumento </w:t>
      </w:r>
      <w:r w:rsidR="00511284" w:rsidRPr="00E864EB">
        <w:rPr>
          <w:rFonts w:eastAsia="Times New Roman"/>
          <w:color w:val="000000"/>
          <w:lang w:val="es-PR"/>
        </w:rPr>
        <w:t>de la oferta global por responsabilidad de Estados Unidos debido en gran medida al</w:t>
      </w:r>
      <w:r w:rsidR="00511284" w:rsidRPr="00E864EB">
        <w:rPr>
          <w:rFonts w:eastAsia="Times New Roman"/>
          <w:i/>
          <w:color w:val="000000"/>
          <w:lang w:val="es-PR"/>
        </w:rPr>
        <w:t xml:space="preserve"> fracking</w:t>
      </w:r>
      <w:r w:rsidR="00942E1A" w:rsidRPr="00E864EB">
        <w:rPr>
          <w:rFonts w:eastAsia="Times New Roman"/>
          <w:color w:val="000000"/>
          <w:lang w:val="es-PR"/>
        </w:rPr>
        <w:t xml:space="preserve"> (Ver </w:t>
      </w:r>
      <w:r w:rsidR="00942E1A" w:rsidRPr="008D165D">
        <w:rPr>
          <w:rFonts w:eastAsia="Times New Roman"/>
          <w:b/>
          <w:color w:val="000000"/>
          <w:lang w:val="es-PR"/>
        </w:rPr>
        <w:t>Gráfica</w:t>
      </w:r>
      <w:r w:rsidR="008F6340" w:rsidRPr="008D165D">
        <w:rPr>
          <w:rFonts w:eastAsia="Times New Roman"/>
          <w:b/>
          <w:color w:val="000000"/>
          <w:lang w:val="es-PR"/>
        </w:rPr>
        <w:t xml:space="preserve"> A-</w:t>
      </w:r>
      <w:r w:rsidR="00C25616" w:rsidRPr="008D165D">
        <w:rPr>
          <w:rFonts w:eastAsia="Times New Roman"/>
          <w:b/>
          <w:color w:val="000000"/>
          <w:lang w:val="es-PR"/>
        </w:rPr>
        <w:t>1</w:t>
      </w:r>
      <w:r w:rsidR="008D165D" w:rsidRPr="008D165D">
        <w:rPr>
          <w:rFonts w:eastAsia="Times New Roman"/>
          <w:b/>
          <w:color w:val="000000"/>
          <w:lang w:val="es-PR"/>
        </w:rPr>
        <w:t xml:space="preserve"> y</w:t>
      </w:r>
      <w:r w:rsidR="008D165D">
        <w:rPr>
          <w:rFonts w:eastAsia="Times New Roman"/>
          <w:b/>
          <w:color w:val="000000"/>
          <w:lang w:val="es-PR"/>
        </w:rPr>
        <w:t xml:space="preserve"> Gráfica</w:t>
      </w:r>
      <w:r w:rsidR="008D165D" w:rsidRPr="008D165D">
        <w:rPr>
          <w:rFonts w:eastAsia="Times New Roman"/>
          <w:b/>
          <w:color w:val="000000"/>
          <w:lang w:val="es-PR"/>
        </w:rPr>
        <w:t xml:space="preserve"> A-2</w:t>
      </w:r>
      <w:r w:rsidR="00942E1A" w:rsidRPr="00E864EB">
        <w:rPr>
          <w:rFonts w:eastAsia="Times New Roman"/>
          <w:color w:val="000000"/>
          <w:lang w:val="es-PR"/>
        </w:rPr>
        <w:t>)</w:t>
      </w:r>
      <w:r w:rsidR="00511284" w:rsidRPr="00E864EB">
        <w:rPr>
          <w:rFonts w:eastAsia="Times New Roman"/>
          <w:color w:val="000000"/>
          <w:lang w:val="es-PR"/>
        </w:rPr>
        <w:t xml:space="preserve"> </w:t>
      </w:r>
      <w:r w:rsidR="00511284" w:rsidRPr="00E864EB">
        <w:rPr>
          <w:rStyle w:val="EndnoteReference"/>
          <w:rFonts w:eastAsia="Times New Roman"/>
          <w:color w:val="000000"/>
          <w:lang w:val="es-PR"/>
        </w:rPr>
        <w:endnoteReference w:id="1"/>
      </w:r>
      <w:r w:rsidR="000D23EF" w:rsidRPr="00E864EB">
        <w:rPr>
          <w:rFonts w:eastAsia="Times New Roman"/>
          <w:color w:val="000000"/>
          <w:lang w:val="es-PR"/>
        </w:rPr>
        <w:t xml:space="preserve"> y a los yacimientos de Bakken, Dakota del Norte y Montana; Eagle Ford en Texas y Permian en Texas y Nuevo México </w:t>
      </w:r>
      <w:r w:rsidR="00432CBF" w:rsidRPr="00E864EB">
        <w:rPr>
          <w:rStyle w:val="FootnoteReference"/>
          <w:rFonts w:eastAsia="Times New Roman"/>
          <w:color w:val="000000"/>
          <w:lang w:val="es-PR"/>
        </w:rPr>
        <w:footnoteReference w:id="3"/>
      </w:r>
      <w:r w:rsidR="00055899" w:rsidRPr="00E864EB">
        <w:rPr>
          <w:rStyle w:val="EndnoteReference"/>
          <w:rFonts w:eastAsia="Times New Roman"/>
          <w:color w:val="000000"/>
          <w:lang w:val="es-PR"/>
        </w:rPr>
        <w:endnoteReference w:id="2"/>
      </w:r>
      <w:r w:rsidR="000D23EF" w:rsidRPr="00E864EB">
        <w:rPr>
          <w:rFonts w:eastAsia="Times New Roman"/>
          <w:color w:val="000000"/>
          <w:lang w:val="es-PR"/>
        </w:rPr>
        <w:t xml:space="preserve">(Ver </w:t>
      </w:r>
      <w:r w:rsidR="000D23EF" w:rsidRPr="008D165D">
        <w:rPr>
          <w:rFonts w:eastAsia="Times New Roman"/>
          <w:b/>
          <w:color w:val="000000"/>
          <w:lang w:val="es-PR"/>
        </w:rPr>
        <w:t>Figura</w:t>
      </w:r>
      <w:r w:rsidR="00C25616" w:rsidRPr="008D165D">
        <w:rPr>
          <w:rFonts w:eastAsia="Times New Roman"/>
          <w:b/>
          <w:color w:val="000000"/>
          <w:lang w:val="es-PR"/>
        </w:rPr>
        <w:t>-Mapa</w:t>
      </w:r>
      <w:r w:rsidR="000D23EF" w:rsidRPr="008D165D">
        <w:rPr>
          <w:rFonts w:eastAsia="Times New Roman"/>
          <w:b/>
          <w:color w:val="000000"/>
          <w:lang w:val="es-PR"/>
        </w:rPr>
        <w:t xml:space="preserve"> </w:t>
      </w:r>
      <w:r w:rsidR="008F6340" w:rsidRPr="008D165D">
        <w:rPr>
          <w:rFonts w:eastAsia="Times New Roman"/>
          <w:b/>
          <w:color w:val="000000"/>
          <w:lang w:val="es-PR"/>
        </w:rPr>
        <w:t>1</w:t>
      </w:r>
      <w:r w:rsidR="000D23EF" w:rsidRPr="00E864EB">
        <w:rPr>
          <w:rFonts w:eastAsia="Times New Roman"/>
          <w:color w:val="000000"/>
          <w:lang w:val="es-PR"/>
        </w:rPr>
        <w:t>)</w:t>
      </w:r>
      <w:r w:rsidR="00511284" w:rsidRPr="00E864EB">
        <w:rPr>
          <w:rFonts w:eastAsia="Times New Roman"/>
          <w:color w:val="000000"/>
          <w:lang w:val="es-PR"/>
        </w:rPr>
        <w:t>;</w:t>
      </w:r>
    </w:p>
    <w:p w14:paraId="6FCBE590" w14:textId="77777777" w:rsidR="00693964" w:rsidRPr="00E864EB" w:rsidRDefault="00693964" w:rsidP="00693964">
      <w:pPr>
        <w:pStyle w:val="ListParagraph"/>
        <w:shd w:val="clear" w:color="auto" w:fill="FFFFFF"/>
        <w:spacing w:before="150" w:after="150" w:line="336" w:lineRule="atLeast"/>
        <w:ind w:left="1080"/>
        <w:jc w:val="both"/>
        <w:textAlignment w:val="baseline"/>
        <w:rPr>
          <w:rFonts w:eastAsia="Times New Roman"/>
          <w:color w:val="000000"/>
          <w:lang w:val="es-PR"/>
        </w:rPr>
      </w:pPr>
    </w:p>
    <w:p w14:paraId="7C32B939" w14:textId="77777777" w:rsidR="000B0A57" w:rsidRPr="00E864EB" w:rsidRDefault="000B0A57" w:rsidP="000D23EF">
      <w:pPr>
        <w:pStyle w:val="ListParagraph"/>
        <w:numPr>
          <w:ilvl w:val="0"/>
          <w:numId w:val="3"/>
        </w:numPr>
        <w:shd w:val="clear" w:color="auto" w:fill="FFFFFF"/>
        <w:spacing w:before="150" w:after="150" w:line="336" w:lineRule="atLeast"/>
        <w:jc w:val="both"/>
        <w:textAlignment w:val="baseline"/>
        <w:rPr>
          <w:rFonts w:eastAsia="Times New Roman"/>
          <w:color w:val="000000"/>
          <w:lang w:val="es-PR"/>
        </w:rPr>
      </w:pPr>
      <w:r w:rsidRPr="00E864EB">
        <w:rPr>
          <w:rFonts w:eastAsia="Times New Roman"/>
          <w:color w:val="000000"/>
          <w:lang w:val="es-PR"/>
        </w:rPr>
        <w:t xml:space="preserve">La producción de E.U. ha aumentado desde el 2008 al presente de 5 millones de barriles por </w:t>
      </w:r>
      <w:r w:rsidR="00E972EA" w:rsidRPr="00E864EB">
        <w:rPr>
          <w:rFonts w:eastAsia="Times New Roman"/>
          <w:color w:val="000000"/>
          <w:lang w:val="es-PR"/>
        </w:rPr>
        <w:t>día</w:t>
      </w:r>
      <w:r w:rsidRPr="00E864EB">
        <w:rPr>
          <w:rFonts w:eastAsia="Times New Roman"/>
          <w:color w:val="000000"/>
          <w:lang w:val="es-PR"/>
        </w:rPr>
        <w:t xml:space="preserve"> a sobre </w:t>
      </w:r>
      <w:r w:rsidR="00E972EA" w:rsidRPr="00E864EB">
        <w:rPr>
          <w:rFonts w:eastAsia="Times New Roman"/>
          <w:color w:val="000000"/>
          <w:lang w:val="es-PR"/>
        </w:rPr>
        <w:t>9</w:t>
      </w:r>
      <w:r w:rsidRPr="00E864EB">
        <w:rPr>
          <w:rFonts w:eastAsia="Times New Roman"/>
          <w:color w:val="000000"/>
          <w:lang w:val="es-PR"/>
        </w:rPr>
        <w:t xml:space="preserve"> millones, para </w:t>
      </w:r>
      <w:r w:rsidR="00E972EA" w:rsidRPr="00E864EB">
        <w:rPr>
          <w:rFonts w:eastAsia="Times New Roman"/>
          <w:color w:val="000000"/>
          <w:lang w:val="es-PR"/>
        </w:rPr>
        <w:t xml:space="preserve">un 80%. </w:t>
      </w:r>
    </w:p>
    <w:p w14:paraId="40F8BFE9" w14:textId="77777777" w:rsidR="000D23EF" w:rsidRPr="00E864EB" w:rsidRDefault="000D23EF" w:rsidP="000D23EF">
      <w:pPr>
        <w:shd w:val="clear" w:color="auto" w:fill="FFFFFF"/>
        <w:spacing w:before="150" w:after="150" w:line="336" w:lineRule="atLeast"/>
        <w:jc w:val="both"/>
        <w:textAlignment w:val="baseline"/>
        <w:rPr>
          <w:rFonts w:eastAsia="Times New Roman"/>
          <w:color w:val="000000"/>
          <w:lang w:val="es-PR"/>
        </w:rPr>
      </w:pPr>
    </w:p>
    <w:p w14:paraId="21E71F65" w14:textId="77777777" w:rsidR="005351ED" w:rsidRDefault="00511284" w:rsidP="005351ED">
      <w:pPr>
        <w:pStyle w:val="ListParagraph"/>
        <w:numPr>
          <w:ilvl w:val="0"/>
          <w:numId w:val="3"/>
        </w:numPr>
        <w:shd w:val="clear" w:color="auto" w:fill="FFFFFF"/>
        <w:spacing w:before="150" w:after="150" w:line="336" w:lineRule="atLeast"/>
        <w:jc w:val="both"/>
        <w:textAlignment w:val="baseline"/>
        <w:rPr>
          <w:rFonts w:eastAsia="Times New Roman"/>
          <w:color w:val="000000"/>
          <w:lang w:val="es-PR"/>
        </w:rPr>
      </w:pPr>
      <w:r w:rsidRPr="00E864EB">
        <w:rPr>
          <w:rFonts w:eastAsia="Times New Roman"/>
          <w:color w:val="000000"/>
          <w:lang w:val="es-PR"/>
        </w:rPr>
        <w:t xml:space="preserve">E.U. </w:t>
      </w:r>
      <w:r w:rsidR="005351ED">
        <w:rPr>
          <w:rFonts w:eastAsia="Times New Roman"/>
          <w:color w:val="000000"/>
          <w:lang w:val="es-PR"/>
        </w:rPr>
        <w:t>es el</w:t>
      </w:r>
      <w:r w:rsidRPr="00E864EB">
        <w:rPr>
          <w:rFonts w:eastAsia="Times New Roman"/>
          <w:color w:val="000000"/>
          <w:lang w:val="es-PR"/>
        </w:rPr>
        <w:t xml:space="preserve"> tercer productor de crudo, reduciendo su dependencia del crudo y aumentando sus exportaciones hacia los mercados de Asia y Europa</w:t>
      </w:r>
      <w:r w:rsidR="005351ED">
        <w:rPr>
          <w:rFonts w:eastAsia="Times New Roman"/>
          <w:color w:val="000000"/>
          <w:lang w:val="es-PR"/>
        </w:rPr>
        <w:t xml:space="preserve">. </w:t>
      </w:r>
      <w:r w:rsidR="005351ED" w:rsidRPr="00E864EB">
        <w:rPr>
          <w:rFonts w:eastAsia="Times New Roman"/>
          <w:color w:val="000000"/>
          <w:lang w:val="es-PR"/>
        </w:rPr>
        <w:t>De continuar con la tendencia actual, E.U. debería convertirse en el primer productor de crudo a nivel internacional para el 2015, sobrepasando a Rusia y Arabia Saudita</w:t>
      </w:r>
      <w:r w:rsidR="008D165D">
        <w:rPr>
          <w:rFonts w:eastAsia="Times New Roman"/>
          <w:color w:val="000000"/>
          <w:lang w:val="es-PR"/>
        </w:rPr>
        <w:t xml:space="preserve"> (Ver </w:t>
      </w:r>
      <w:r w:rsidR="008D165D" w:rsidRPr="008D165D">
        <w:rPr>
          <w:rFonts w:eastAsia="Times New Roman"/>
          <w:b/>
          <w:color w:val="000000"/>
          <w:lang w:val="es-PR"/>
        </w:rPr>
        <w:t>Gráfica A-</w:t>
      </w:r>
      <w:r w:rsidR="008D165D">
        <w:rPr>
          <w:rFonts w:eastAsia="Times New Roman"/>
          <w:b/>
          <w:color w:val="000000"/>
          <w:lang w:val="es-PR"/>
        </w:rPr>
        <w:t>3</w:t>
      </w:r>
      <w:r w:rsidR="008D165D">
        <w:rPr>
          <w:rFonts w:eastAsia="Times New Roman"/>
          <w:color w:val="000000"/>
          <w:lang w:val="es-PR"/>
        </w:rPr>
        <w:t>)</w:t>
      </w:r>
      <w:r w:rsidR="005351ED" w:rsidRPr="00E864EB">
        <w:rPr>
          <w:rFonts w:eastAsia="Times New Roman"/>
          <w:color w:val="000000"/>
          <w:lang w:val="es-PR"/>
        </w:rPr>
        <w:t>.</w:t>
      </w:r>
    </w:p>
    <w:p w14:paraId="3AAC1FB0" w14:textId="77777777" w:rsidR="005351ED" w:rsidRDefault="005351ED" w:rsidP="005351ED">
      <w:pPr>
        <w:pStyle w:val="ListParagraph"/>
        <w:rPr>
          <w:rFonts w:eastAsia="Times New Roman"/>
          <w:color w:val="000000"/>
          <w:lang w:val="es-PR"/>
        </w:rPr>
      </w:pPr>
    </w:p>
    <w:p w14:paraId="78486D0A" w14:textId="77777777" w:rsidR="005351ED" w:rsidRPr="00EE2E54" w:rsidRDefault="005351ED" w:rsidP="005351ED">
      <w:pPr>
        <w:pStyle w:val="ListParagraph"/>
        <w:numPr>
          <w:ilvl w:val="0"/>
          <w:numId w:val="3"/>
        </w:numPr>
        <w:shd w:val="clear" w:color="auto" w:fill="FFFFFF"/>
        <w:spacing w:before="150" w:after="150" w:line="336" w:lineRule="atLeast"/>
        <w:jc w:val="both"/>
        <w:textAlignment w:val="baseline"/>
        <w:rPr>
          <w:rFonts w:cs="Arial"/>
          <w:color w:val="252525"/>
          <w:shd w:val="clear" w:color="auto" w:fill="FFFFFF"/>
          <w:lang w:val="es-PR"/>
        </w:rPr>
      </w:pPr>
      <w:r w:rsidRPr="00E864EB">
        <w:rPr>
          <w:rFonts w:eastAsia="Times New Roman"/>
          <w:color w:val="000000"/>
          <w:lang w:val="es-PR"/>
        </w:rPr>
        <w:t>E.U. ha logrado reducir su dependencia de petróleo de 65% (2005) de su consumo del crudo que a</w:t>
      </w:r>
      <w:r w:rsidRPr="00EE2E54">
        <w:rPr>
          <w:rFonts w:cs="Arial"/>
          <w:color w:val="252525"/>
          <w:shd w:val="clear" w:color="auto" w:fill="FFFFFF"/>
          <w:lang w:val="es-PR"/>
        </w:rPr>
        <w:t xml:space="preserve"> 52% en el 2011.</w:t>
      </w:r>
    </w:p>
    <w:p w14:paraId="0D8C0B20" w14:textId="77777777" w:rsidR="000D23EF" w:rsidRPr="00E864EB" w:rsidRDefault="000D23EF" w:rsidP="000D23EF">
      <w:pPr>
        <w:shd w:val="clear" w:color="auto" w:fill="FFFFFF"/>
        <w:spacing w:before="150" w:after="150" w:line="336" w:lineRule="atLeast"/>
        <w:jc w:val="both"/>
        <w:textAlignment w:val="baseline"/>
        <w:rPr>
          <w:rFonts w:eastAsia="Times New Roman"/>
          <w:color w:val="000000"/>
          <w:lang w:val="es-PR"/>
        </w:rPr>
      </w:pPr>
    </w:p>
    <w:p w14:paraId="50939314" w14:textId="77777777" w:rsidR="00942E1A" w:rsidRPr="00E864EB" w:rsidRDefault="00942E1A" w:rsidP="000D23EF">
      <w:pPr>
        <w:pStyle w:val="ListParagraph"/>
        <w:numPr>
          <w:ilvl w:val="0"/>
          <w:numId w:val="3"/>
        </w:numPr>
        <w:shd w:val="clear" w:color="auto" w:fill="FFFFFF"/>
        <w:spacing w:before="150" w:after="150" w:line="336" w:lineRule="atLeast"/>
        <w:jc w:val="both"/>
        <w:textAlignment w:val="baseline"/>
        <w:rPr>
          <w:rFonts w:eastAsia="Times New Roman"/>
          <w:color w:val="000000"/>
          <w:lang w:val="es-PR"/>
        </w:rPr>
      </w:pPr>
      <w:r w:rsidRPr="00E864EB">
        <w:rPr>
          <w:rFonts w:eastAsia="Times New Roman"/>
          <w:color w:val="000000"/>
          <w:lang w:val="es-PR"/>
        </w:rPr>
        <w:t>Sin el petróleo provenie</w:t>
      </w:r>
      <w:r w:rsidR="002C0C62" w:rsidRPr="00E864EB">
        <w:rPr>
          <w:rFonts w:eastAsia="Times New Roman"/>
          <w:color w:val="000000"/>
          <w:lang w:val="es-PR"/>
        </w:rPr>
        <w:t xml:space="preserve">nte del </w:t>
      </w:r>
      <w:r w:rsidR="002C0C62" w:rsidRPr="00E864EB">
        <w:rPr>
          <w:rFonts w:eastAsia="Times New Roman"/>
          <w:i/>
          <w:color w:val="000000"/>
          <w:lang w:val="es-PR"/>
        </w:rPr>
        <w:t>fracking</w:t>
      </w:r>
      <w:r w:rsidR="002C0C62" w:rsidRPr="00E864EB">
        <w:rPr>
          <w:rFonts w:eastAsia="Times New Roman"/>
          <w:color w:val="000000"/>
          <w:lang w:val="es-PR"/>
        </w:rPr>
        <w:t xml:space="preserve">, E.U. tendría un control </w:t>
      </w:r>
      <w:r w:rsidR="00DF1A1D" w:rsidRPr="00E864EB">
        <w:rPr>
          <w:rFonts w:eastAsia="Times New Roman"/>
          <w:color w:val="000000"/>
          <w:lang w:val="es-PR"/>
        </w:rPr>
        <w:t xml:space="preserve">global </w:t>
      </w:r>
      <w:r w:rsidR="002C0C62" w:rsidRPr="00E864EB">
        <w:rPr>
          <w:rFonts w:eastAsia="Times New Roman"/>
          <w:color w:val="000000"/>
          <w:lang w:val="es-PR"/>
        </w:rPr>
        <w:t xml:space="preserve">del mercado </w:t>
      </w:r>
      <w:r w:rsidR="00DF1A1D" w:rsidRPr="00E864EB">
        <w:rPr>
          <w:rFonts w:eastAsia="Times New Roman"/>
          <w:color w:val="000000"/>
          <w:lang w:val="es-PR"/>
        </w:rPr>
        <w:t xml:space="preserve">del crudo </w:t>
      </w:r>
      <w:r w:rsidR="002C0C62" w:rsidRPr="00E864EB">
        <w:rPr>
          <w:rFonts w:eastAsia="Times New Roman"/>
          <w:color w:val="000000"/>
          <w:lang w:val="es-PR"/>
        </w:rPr>
        <w:t xml:space="preserve">de 6.1%, pero con el petróleo resultante del </w:t>
      </w:r>
      <w:r w:rsidR="002C0C62" w:rsidRPr="00E864EB">
        <w:rPr>
          <w:rFonts w:eastAsia="Times New Roman"/>
          <w:i/>
          <w:color w:val="000000"/>
          <w:lang w:val="es-PR"/>
        </w:rPr>
        <w:t>fracking</w:t>
      </w:r>
      <w:r w:rsidR="002C0C62" w:rsidRPr="00E864EB">
        <w:rPr>
          <w:rFonts w:eastAsia="Times New Roman"/>
          <w:color w:val="000000"/>
          <w:lang w:val="es-PR"/>
        </w:rPr>
        <w:t xml:space="preserve"> (llamado </w:t>
      </w:r>
      <w:r w:rsidR="002C0C62" w:rsidRPr="00E864EB">
        <w:rPr>
          <w:rFonts w:eastAsia="Times New Roman"/>
          <w:i/>
          <w:color w:val="000000"/>
          <w:lang w:val="es-PR"/>
        </w:rPr>
        <w:t>tight oil</w:t>
      </w:r>
      <w:r w:rsidR="002C0C62" w:rsidRPr="00E864EB">
        <w:rPr>
          <w:rFonts w:eastAsia="Times New Roman"/>
          <w:color w:val="000000"/>
          <w:lang w:val="es-PR"/>
        </w:rPr>
        <w:t xml:space="preserve">) </w:t>
      </w:r>
      <w:r w:rsidR="005351ED">
        <w:rPr>
          <w:rFonts w:eastAsia="Times New Roman"/>
          <w:color w:val="000000"/>
          <w:lang w:val="es-PR"/>
        </w:rPr>
        <w:t>esta nación alcanza</w:t>
      </w:r>
      <w:r w:rsidR="002C0C62" w:rsidRPr="00E864EB">
        <w:rPr>
          <w:rFonts w:eastAsia="Times New Roman"/>
          <w:color w:val="000000"/>
          <w:lang w:val="es-PR"/>
        </w:rPr>
        <w:t xml:space="preserve"> a 10.4% para el 2013</w:t>
      </w:r>
      <w:r w:rsidR="00DF1A1D" w:rsidRPr="00E864EB">
        <w:rPr>
          <w:rFonts w:eastAsia="Times New Roman"/>
          <w:color w:val="000000"/>
          <w:lang w:val="es-PR"/>
        </w:rPr>
        <w:t>.</w:t>
      </w:r>
      <w:r w:rsidR="0054372B" w:rsidRPr="00E864EB">
        <w:rPr>
          <w:rFonts w:eastAsia="Times New Roman"/>
          <w:color w:val="000000"/>
          <w:lang w:val="es-PR"/>
        </w:rPr>
        <w:t xml:space="preserve"> </w:t>
      </w:r>
      <w:r w:rsidR="002C0C62" w:rsidRPr="00E864EB">
        <w:rPr>
          <w:rFonts w:eastAsia="Times New Roman"/>
          <w:color w:val="000000"/>
          <w:lang w:val="es-PR"/>
        </w:rPr>
        <w:t xml:space="preserve">(Ver </w:t>
      </w:r>
      <w:r w:rsidR="002C0C62" w:rsidRPr="008D165D">
        <w:rPr>
          <w:rFonts w:eastAsia="Times New Roman"/>
          <w:b/>
          <w:color w:val="000000"/>
          <w:lang w:val="es-PR"/>
        </w:rPr>
        <w:t>Gráfica</w:t>
      </w:r>
      <w:r w:rsidR="005351ED" w:rsidRPr="008D165D">
        <w:rPr>
          <w:rFonts w:eastAsia="Times New Roman"/>
          <w:b/>
          <w:color w:val="000000"/>
          <w:lang w:val="es-PR"/>
        </w:rPr>
        <w:t xml:space="preserve"> A-</w:t>
      </w:r>
      <w:r w:rsidR="00693964" w:rsidRPr="008D165D">
        <w:rPr>
          <w:rFonts w:eastAsia="Times New Roman"/>
          <w:b/>
          <w:color w:val="000000"/>
          <w:lang w:val="es-PR"/>
        </w:rPr>
        <w:t>4</w:t>
      </w:r>
      <w:r w:rsidR="00693964" w:rsidRPr="00E864EB">
        <w:rPr>
          <w:rFonts w:eastAsia="Times New Roman"/>
          <w:color w:val="000000"/>
          <w:lang w:val="es-PR"/>
        </w:rPr>
        <w:t>)</w:t>
      </w:r>
      <w:r w:rsidR="009B3E0C" w:rsidRPr="00E864EB">
        <w:rPr>
          <w:rFonts w:eastAsia="Times New Roman"/>
          <w:color w:val="000000"/>
          <w:lang w:val="es-PR"/>
        </w:rPr>
        <w:t>.</w:t>
      </w:r>
    </w:p>
    <w:p w14:paraId="487E58E8" w14:textId="77777777" w:rsidR="000D23EF" w:rsidRPr="00E864EB" w:rsidRDefault="000D23EF" w:rsidP="000D23EF">
      <w:pPr>
        <w:pStyle w:val="ListParagraph"/>
        <w:jc w:val="both"/>
        <w:rPr>
          <w:rFonts w:eastAsia="Times New Roman"/>
          <w:color w:val="000000"/>
          <w:lang w:val="es-PR"/>
        </w:rPr>
      </w:pPr>
    </w:p>
    <w:p w14:paraId="322592AD" w14:textId="77777777" w:rsidR="00EF0399" w:rsidRPr="00E864EB" w:rsidRDefault="00EF0399" w:rsidP="00EF0399">
      <w:pPr>
        <w:pStyle w:val="ListParagraph"/>
        <w:rPr>
          <w:rFonts w:eastAsia="Times New Roman"/>
          <w:color w:val="000000"/>
          <w:lang w:val="es-PR"/>
        </w:rPr>
      </w:pPr>
    </w:p>
    <w:p w14:paraId="6678BAE1" w14:textId="77777777" w:rsidR="00511284" w:rsidRPr="00E864EB" w:rsidRDefault="00DE4642" w:rsidP="000D23EF">
      <w:pPr>
        <w:pStyle w:val="ListParagraph"/>
        <w:numPr>
          <w:ilvl w:val="0"/>
          <w:numId w:val="3"/>
        </w:numPr>
        <w:shd w:val="clear" w:color="auto" w:fill="FFFFFF"/>
        <w:spacing w:before="150" w:after="150" w:line="336" w:lineRule="atLeast"/>
        <w:jc w:val="both"/>
        <w:textAlignment w:val="baseline"/>
        <w:rPr>
          <w:rFonts w:eastAsia="Times New Roman"/>
          <w:color w:val="000000"/>
          <w:lang w:val="es-PR"/>
        </w:rPr>
      </w:pPr>
      <w:r w:rsidRPr="00E864EB">
        <w:rPr>
          <w:rFonts w:eastAsia="Times New Roman"/>
          <w:color w:val="000000"/>
          <w:lang w:val="es-PR"/>
        </w:rPr>
        <w:t xml:space="preserve">El aumento de las reservas de petróleo y gas natural </w:t>
      </w:r>
      <w:r w:rsidR="00B448D8">
        <w:rPr>
          <w:rFonts w:eastAsia="Times New Roman"/>
          <w:color w:val="000000"/>
          <w:lang w:val="es-PR"/>
        </w:rPr>
        <w:t xml:space="preserve">vía el </w:t>
      </w:r>
      <w:r w:rsidR="00B448D8" w:rsidRPr="00B448D8">
        <w:rPr>
          <w:rFonts w:eastAsia="Times New Roman"/>
          <w:b/>
          <w:color w:val="000000"/>
          <w:lang w:val="es-PR"/>
        </w:rPr>
        <w:t>fracking</w:t>
      </w:r>
      <w:r w:rsidR="00B448D8">
        <w:rPr>
          <w:rFonts w:eastAsia="Times New Roman"/>
          <w:color w:val="000000"/>
          <w:lang w:val="es-PR"/>
        </w:rPr>
        <w:t xml:space="preserve"> </w:t>
      </w:r>
      <w:r w:rsidRPr="00E864EB">
        <w:rPr>
          <w:rFonts w:eastAsia="Times New Roman"/>
          <w:color w:val="000000"/>
          <w:lang w:val="es-PR"/>
        </w:rPr>
        <w:t>sobrepasa</w:t>
      </w:r>
      <w:r w:rsidR="00B83520" w:rsidRPr="00E864EB">
        <w:rPr>
          <w:rFonts w:eastAsia="Times New Roman"/>
          <w:color w:val="000000"/>
          <w:lang w:val="es-PR"/>
        </w:rPr>
        <w:t>n</w:t>
      </w:r>
      <w:r w:rsidRPr="00E864EB">
        <w:rPr>
          <w:rFonts w:eastAsia="Times New Roman"/>
          <w:color w:val="000000"/>
          <w:lang w:val="es-PR"/>
        </w:rPr>
        <w:t xml:space="preserve"> a las de Arabia Saudita y Rusia (Ver </w:t>
      </w:r>
      <w:r w:rsidRPr="008D165D">
        <w:rPr>
          <w:rFonts w:eastAsia="Times New Roman"/>
          <w:b/>
          <w:color w:val="000000"/>
          <w:lang w:val="es-PR"/>
        </w:rPr>
        <w:t>Gr</w:t>
      </w:r>
      <w:r w:rsidR="0091242D" w:rsidRPr="008D165D">
        <w:rPr>
          <w:rFonts w:eastAsia="Times New Roman"/>
          <w:b/>
          <w:color w:val="000000"/>
          <w:lang w:val="es-PR"/>
        </w:rPr>
        <w:t>á</w:t>
      </w:r>
      <w:r w:rsidRPr="008D165D">
        <w:rPr>
          <w:rFonts w:eastAsia="Times New Roman"/>
          <w:b/>
          <w:color w:val="000000"/>
          <w:lang w:val="es-PR"/>
        </w:rPr>
        <w:t xml:space="preserve">fica </w:t>
      </w:r>
      <w:r w:rsidR="005351ED" w:rsidRPr="008D165D">
        <w:rPr>
          <w:rFonts w:eastAsia="Times New Roman"/>
          <w:b/>
          <w:color w:val="000000"/>
          <w:lang w:val="es-PR"/>
        </w:rPr>
        <w:t>A-</w:t>
      </w:r>
      <w:r w:rsidR="008F6340" w:rsidRPr="008D165D">
        <w:rPr>
          <w:rFonts w:eastAsia="Times New Roman"/>
          <w:b/>
          <w:color w:val="000000"/>
          <w:lang w:val="es-PR"/>
        </w:rPr>
        <w:t>5</w:t>
      </w:r>
      <w:r w:rsidRPr="00E864EB">
        <w:rPr>
          <w:rFonts w:eastAsia="Times New Roman"/>
          <w:color w:val="000000"/>
          <w:lang w:val="es-PR"/>
        </w:rPr>
        <w:t>)</w:t>
      </w:r>
      <w:r w:rsidR="00432CBF" w:rsidRPr="00E864EB">
        <w:rPr>
          <w:rFonts w:eastAsia="Times New Roman"/>
          <w:color w:val="000000"/>
          <w:lang w:val="es-PR"/>
        </w:rPr>
        <w:t>.</w:t>
      </w:r>
    </w:p>
    <w:p w14:paraId="40A6473E" w14:textId="77777777" w:rsidR="00432CBF" w:rsidRPr="00E864EB" w:rsidRDefault="00432CBF" w:rsidP="00432CBF">
      <w:pPr>
        <w:pStyle w:val="ListParagraph"/>
        <w:rPr>
          <w:rFonts w:eastAsia="Times New Roman"/>
          <w:color w:val="000000"/>
          <w:lang w:val="es-PR"/>
        </w:rPr>
      </w:pPr>
    </w:p>
    <w:p w14:paraId="4607F8E1" w14:textId="77777777" w:rsidR="00432CBF" w:rsidRPr="00E864EB" w:rsidRDefault="00432CBF" w:rsidP="00432CBF">
      <w:pPr>
        <w:pStyle w:val="ListParagraph"/>
        <w:shd w:val="clear" w:color="auto" w:fill="FFFFFF"/>
        <w:spacing w:before="150" w:after="150" w:line="336" w:lineRule="atLeast"/>
        <w:ind w:left="1080"/>
        <w:jc w:val="both"/>
        <w:textAlignment w:val="baseline"/>
        <w:rPr>
          <w:rFonts w:eastAsia="Times New Roman"/>
          <w:color w:val="000000"/>
          <w:lang w:val="es-PR"/>
        </w:rPr>
      </w:pPr>
    </w:p>
    <w:p w14:paraId="3AE3A409" w14:textId="77777777" w:rsidR="0091242D" w:rsidRPr="00EE2E54" w:rsidRDefault="0091242D" w:rsidP="000D23EF">
      <w:pPr>
        <w:pStyle w:val="ListParagraph"/>
        <w:numPr>
          <w:ilvl w:val="0"/>
          <w:numId w:val="3"/>
        </w:numPr>
        <w:shd w:val="clear" w:color="auto" w:fill="FFFFFF"/>
        <w:spacing w:before="150" w:after="150" w:line="336" w:lineRule="atLeast"/>
        <w:jc w:val="both"/>
        <w:textAlignment w:val="baseline"/>
        <w:rPr>
          <w:rFonts w:cs="Arial"/>
          <w:color w:val="252525"/>
          <w:shd w:val="clear" w:color="auto" w:fill="FFFFFF"/>
          <w:lang w:val="es-PR"/>
        </w:rPr>
      </w:pPr>
      <w:r w:rsidRPr="00EE2E54">
        <w:rPr>
          <w:rFonts w:cs="Arial"/>
          <w:color w:val="252525"/>
          <w:shd w:val="clear" w:color="auto" w:fill="FFFFFF"/>
          <w:lang w:val="es-PR"/>
        </w:rPr>
        <w:t>Otro responsable del aumento en la oferta es Canadá, en especial</w:t>
      </w:r>
      <w:r w:rsidR="00974E76">
        <w:rPr>
          <w:rFonts w:cs="Arial"/>
          <w:color w:val="252525"/>
          <w:shd w:val="clear" w:color="auto" w:fill="FFFFFF"/>
          <w:lang w:val="es-PR"/>
        </w:rPr>
        <w:t xml:space="preserve">, </w:t>
      </w:r>
      <w:r w:rsidRPr="00EE2E54">
        <w:rPr>
          <w:rFonts w:cs="Arial"/>
          <w:color w:val="252525"/>
          <w:shd w:val="clear" w:color="auto" w:fill="FFFFFF"/>
          <w:lang w:val="es-PR"/>
        </w:rPr>
        <w:t xml:space="preserve"> la provincia de Alberta y </w:t>
      </w:r>
      <w:r w:rsidR="00055899" w:rsidRPr="00EE2E54">
        <w:rPr>
          <w:rFonts w:cs="Arial"/>
          <w:color w:val="252525"/>
          <w:shd w:val="clear" w:color="auto" w:fill="FFFFFF"/>
          <w:lang w:val="es-PR"/>
        </w:rPr>
        <w:t xml:space="preserve">el área llamada </w:t>
      </w:r>
      <w:r w:rsidRPr="00EE2E54">
        <w:rPr>
          <w:rFonts w:cs="Arial"/>
          <w:color w:val="252525"/>
          <w:shd w:val="clear" w:color="auto" w:fill="FFFFFF"/>
          <w:lang w:val="es-PR"/>
        </w:rPr>
        <w:t xml:space="preserve">Saskatchewan. Canadá es el tercer país con mayores yacimientos del crudo y el quinto productor global del gas natural. </w:t>
      </w:r>
    </w:p>
    <w:p w14:paraId="4A18AE02" w14:textId="77777777" w:rsidR="00055899" w:rsidRPr="00EE2E54" w:rsidRDefault="00055899" w:rsidP="00055899">
      <w:pPr>
        <w:pStyle w:val="ListParagraph"/>
        <w:rPr>
          <w:rFonts w:cs="Arial"/>
          <w:color w:val="252525"/>
          <w:shd w:val="clear" w:color="auto" w:fill="FFFFFF"/>
          <w:lang w:val="es-PR"/>
        </w:rPr>
      </w:pPr>
    </w:p>
    <w:p w14:paraId="2FD85A2B" w14:textId="77777777" w:rsidR="003762DC" w:rsidRDefault="000B0A57" w:rsidP="008D165D">
      <w:pPr>
        <w:shd w:val="clear" w:color="auto" w:fill="FFFFFF"/>
        <w:spacing w:after="240" w:line="240" w:lineRule="auto"/>
        <w:ind w:firstLine="720"/>
        <w:jc w:val="both"/>
        <w:textAlignment w:val="baseline"/>
        <w:rPr>
          <w:rFonts w:cs="Arial"/>
          <w:color w:val="252525"/>
          <w:shd w:val="clear" w:color="auto" w:fill="FFFFFF"/>
          <w:lang w:val="es-PR"/>
        </w:rPr>
      </w:pPr>
      <w:r w:rsidRPr="00EE2E54">
        <w:rPr>
          <w:rFonts w:cs="Arial"/>
          <w:color w:val="252525"/>
          <w:shd w:val="clear" w:color="auto" w:fill="FFFFFF"/>
          <w:lang w:val="es-PR"/>
        </w:rPr>
        <w:t xml:space="preserve">La discusión en E.U. sobre la tecnología </w:t>
      </w:r>
      <w:r w:rsidR="008F6340">
        <w:rPr>
          <w:rFonts w:cs="Arial"/>
          <w:color w:val="252525"/>
          <w:shd w:val="clear" w:color="auto" w:fill="FFFFFF"/>
          <w:lang w:val="es-PR"/>
        </w:rPr>
        <w:t xml:space="preserve">del </w:t>
      </w:r>
      <w:r w:rsidRPr="00EE2E54">
        <w:rPr>
          <w:rFonts w:cs="Arial"/>
          <w:i/>
          <w:color w:val="252525"/>
          <w:shd w:val="clear" w:color="auto" w:fill="FFFFFF"/>
          <w:lang w:val="es-PR"/>
        </w:rPr>
        <w:t xml:space="preserve">fracking </w:t>
      </w:r>
      <w:r w:rsidR="008F6340" w:rsidRPr="008F6340">
        <w:rPr>
          <w:rFonts w:cs="Arial"/>
          <w:color w:val="252525"/>
          <w:shd w:val="clear" w:color="auto" w:fill="FFFFFF"/>
          <w:lang w:val="es-PR"/>
        </w:rPr>
        <w:t>para la extracción del crudo</w:t>
      </w:r>
      <w:r w:rsidR="008F6340">
        <w:rPr>
          <w:rFonts w:cs="Arial"/>
          <w:i/>
          <w:color w:val="252525"/>
          <w:shd w:val="clear" w:color="auto" w:fill="FFFFFF"/>
          <w:lang w:val="es-PR"/>
        </w:rPr>
        <w:t xml:space="preserve"> </w:t>
      </w:r>
      <w:r w:rsidRPr="00EE2E54">
        <w:rPr>
          <w:rFonts w:cs="Arial"/>
          <w:color w:val="252525"/>
          <w:shd w:val="clear" w:color="auto" w:fill="FFFFFF"/>
          <w:lang w:val="es-PR"/>
        </w:rPr>
        <w:t xml:space="preserve">radica en que </w:t>
      </w:r>
      <w:r w:rsidR="00E972EA" w:rsidRPr="00EE2E54">
        <w:rPr>
          <w:rFonts w:cs="Arial"/>
          <w:color w:val="252525"/>
          <w:shd w:val="clear" w:color="auto" w:fill="FFFFFF"/>
          <w:lang w:val="es-PR"/>
        </w:rPr>
        <w:t>la misma</w:t>
      </w:r>
      <w:r w:rsidRPr="00EE2E54">
        <w:rPr>
          <w:rFonts w:cs="Arial"/>
          <w:color w:val="252525"/>
          <w:shd w:val="clear" w:color="auto" w:fill="FFFFFF"/>
          <w:lang w:val="es-PR"/>
        </w:rPr>
        <w:t xml:space="preserve"> es costos</w:t>
      </w:r>
      <w:r w:rsidR="00E972EA" w:rsidRPr="00EE2E54">
        <w:rPr>
          <w:rFonts w:cs="Arial"/>
          <w:color w:val="252525"/>
          <w:shd w:val="clear" w:color="auto" w:fill="FFFFFF"/>
          <w:lang w:val="es-PR"/>
        </w:rPr>
        <w:t>a</w:t>
      </w:r>
      <w:r w:rsidRPr="00EE2E54">
        <w:rPr>
          <w:rFonts w:cs="Arial"/>
          <w:color w:val="252525"/>
          <w:shd w:val="clear" w:color="auto" w:fill="FFFFFF"/>
          <w:lang w:val="es-PR"/>
        </w:rPr>
        <w:t xml:space="preserve"> y requiere precios </w:t>
      </w:r>
      <w:r w:rsidR="00E972EA" w:rsidRPr="00EE2E54">
        <w:rPr>
          <w:rFonts w:cs="Arial"/>
          <w:color w:val="252525"/>
          <w:shd w:val="clear" w:color="auto" w:fill="FFFFFF"/>
          <w:lang w:val="es-PR"/>
        </w:rPr>
        <w:t xml:space="preserve">de crudo </w:t>
      </w:r>
      <w:r w:rsidRPr="00EE2E54">
        <w:rPr>
          <w:rFonts w:cs="Arial"/>
          <w:color w:val="252525"/>
          <w:shd w:val="clear" w:color="auto" w:fill="FFFFFF"/>
          <w:lang w:val="es-PR"/>
        </w:rPr>
        <w:t xml:space="preserve">altos para su viabilidad operacional y financiera. </w:t>
      </w:r>
      <w:r w:rsidR="008D165D">
        <w:rPr>
          <w:rFonts w:cs="Arial"/>
          <w:color w:val="252525"/>
          <w:shd w:val="clear" w:color="auto" w:fill="FFFFFF"/>
          <w:lang w:val="es-PR"/>
        </w:rPr>
        <w:t>Algunos alegan que l</w:t>
      </w:r>
      <w:r w:rsidRPr="00EE2E54">
        <w:rPr>
          <w:rFonts w:cs="Arial"/>
          <w:color w:val="252525"/>
          <w:shd w:val="clear" w:color="auto" w:fill="FFFFFF"/>
          <w:lang w:val="es-PR"/>
        </w:rPr>
        <w:t xml:space="preserve">os </w:t>
      </w:r>
      <w:r w:rsidR="008D165D">
        <w:rPr>
          <w:rFonts w:cs="Arial"/>
          <w:color w:val="252525"/>
          <w:shd w:val="clear" w:color="auto" w:fill="FFFFFF"/>
          <w:lang w:val="es-PR"/>
        </w:rPr>
        <w:t>costos</w:t>
      </w:r>
      <w:r w:rsidRPr="00EE2E54">
        <w:rPr>
          <w:rFonts w:cs="Arial"/>
          <w:color w:val="252525"/>
          <w:shd w:val="clear" w:color="auto" w:fill="FFFFFF"/>
          <w:lang w:val="es-PR"/>
        </w:rPr>
        <w:t xml:space="preserve"> del crudo están entre $80 y $90, pero jamás llegan bajo $</w:t>
      </w:r>
      <w:r w:rsidR="00974E76" w:rsidRPr="00EE2E54">
        <w:rPr>
          <w:rFonts w:cs="Arial"/>
          <w:color w:val="252525"/>
          <w:shd w:val="clear" w:color="auto" w:fill="FFFFFF"/>
          <w:lang w:val="es-PR"/>
        </w:rPr>
        <w:t>60.00</w:t>
      </w:r>
      <w:r w:rsidR="00693964">
        <w:rPr>
          <w:rFonts w:cs="Arial"/>
          <w:color w:val="252525"/>
          <w:shd w:val="clear" w:color="auto" w:fill="FFFFFF"/>
          <w:lang w:val="es-PR"/>
        </w:rPr>
        <w:t xml:space="preserve"> </w:t>
      </w:r>
      <w:r w:rsidRPr="00EE2E54">
        <w:rPr>
          <w:rStyle w:val="FootnoteReference"/>
          <w:rFonts w:cs="Arial"/>
          <w:color w:val="252525"/>
          <w:shd w:val="clear" w:color="auto" w:fill="FFFFFF"/>
          <w:lang w:val="es-PR"/>
        </w:rPr>
        <w:footnoteReference w:id="4"/>
      </w:r>
      <w:r w:rsidRPr="00EE2E54">
        <w:rPr>
          <w:rFonts w:cs="Arial"/>
          <w:color w:val="252525"/>
          <w:shd w:val="clear" w:color="auto" w:fill="FFFFFF"/>
          <w:lang w:val="es-PR"/>
        </w:rPr>
        <w:t xml:space="preserve">. Esta conjetura es parcialmente correcta, pues solamente aplica </w:t>
      </w:r>
      <w:r w:rsidR="00E972EA" w:rsidRPr="00EE2E54">
        <w:rPr>
          <w:rFonts w:cs="Arial"/>
          <w:color w:val="252525"/>
          <w:shd w:val="clear" w:color="auto" w:fill="FFFFFF"/>
          <w:lang w:val="es-PR"/>
        </w:rPr>
        <w:t xml:space="preserve">al 20% de los yacimientos que requieren el uso de esta tecnología. Un estudio </w:t>
      </w:r>
      <w:r w:rsidR="006D08AE" w:rsidRPr="00EE2E54">
        <w:rPr>
          <w:rFonts w:cs="Arial"/>
          <w:color w:val="252525"/>
          <w:shd w:val="clear" w:color="auto" w:fill="FFFFFF"/>
          <w:lang w:val="es-PR"/>
        </w:rPr>
        <w:t xml:space="preserve">de IHS </w:t>
      </w:r>
      <w:r w:rsidR="00E972EA" w:rsidRPr="00EE2E54">
        <w:rPr>
          <w:rFonts w:cs="Arial"/>
          <w:color w:val="252525"/>
          <w:shd w:val="clear" w:color="auto" w:fill="FFFFFF"/>
          <w:lang w:val="es-PR"/>
        </w:rPr>
        <w:t>concluye que sobre el 80% de estos yacimientos son rentables a un precio del crudo de entre $</w:t>
      </w:r>
      <w:r w:rsidR="008F6340">
        <w:rPr>
          <w:rFonts w:cs="Arial"/>
          <w:color w:val="252525"/>
          <w:shd w:val="clear" w:color="auto" w:fill="FFFFFF"/>
          <w:lang w:val="es-PR"/>
        </w:rPr>
        <w:t>6</w:t>
      </w:r>
      <w:r w:rsidR="00E972EA" w:rsidRPr="00EE2E54">
        <w:rPr>
          <w:rFonts w:cs="Arial"/>
          <w:color w:val="252525"/>
          <w:shd w:val="clear" w:color="auto" w:fill="FFFFFF"/>
          <w:lang w:val="es-PR"/>
        </w:rPr>
        <w:t>0 a $</w:t>
      </w:r>
      <w:r w:rsidR="008F6340">
        <w:rPr>
          <w:rFonts w:cs="Arial"/>
          <w:color w:val="252525"/>
          <w:shd w:val="clear" w:color="auto" w:fill="FFFFFF"/>
          <w:lang w:val="es-PR"/>
        </w:rPr>
        <w:t>70</w:t>
      </w:r>
      <w:r w:rsidR="00E972EA" w:rsidRPr="00EE2E54">
        <w:rPr>
          <w:rFonts w:cs="Arial"/>
          <w:color w:val="252525"/>
          <w:shd w:val="clear" w:color="auto" w:fill="FFFFFF"/>
          <w:lang w:val="es-PR"/>
        </w:rPr>
        <w:t xml:space="preserve"> por </w:t>
      </w:r>
      <w:r w:rsidR="00974E76" w:rsidRPr="00EE2E54">
        <w:rPr>
          <w:rFonts w:cs="Arial"/>
          <w:color w:val="252525"/>
          <w:shd w:val="clear" w:color="auto" w:fill="FFFFFF"/>
          <w:lang w:val="es-PR"/>
        </w:rPr>
        <w:t>barril</w:t>
      </w:r>
      <w:r w:rsidR="00E972EA" w:rsidRPr="00EE2E54">
        <w:rPr>
          <w:rStyle w:val="FootnoteReference"/>
          <w:rFonts w:cs="Arial"/>
          <w:color w:val="252525"/>
          <w:shd w:val="clear" w:color="auto" w:fill="FFFFFF"/>
          <w:lang w:val="es-PR"/>
        </w:rPr>
        <w:footnoteReference w:id="5"/>
      </w:r>
      <w:r w:rsidR="00E972EA" w:rsidRPr="00EE2E54">
        <w:rPr>
          <w:rFonts w:cs="Arial"/>
          <w:color w:val="252525"/>
          <w:shd w:val="clear" w:color="auto" w:fill="FFFFFF"/>
          <w:lang w:val="es-PR"/>
        </w:rPr>
        <w:t xml:space="preserve">. </w:t>
      </w:r>
      <w:r w:rsidR="003762DC">
        <w:rPr>
          <w:rFonts w:cs="Arial"/>
          <w:color w:val="252525"/>
          <w:shd w:val="clear" w:color="auto" w:fill="FFFFFF"/>
          <w:lang w:val="es-PR"/>
        </w:rPr>
        <w:t xml:space="preserve">Esta misma empresa consultora argumenta que el costo de </w:t>
      </w:r>
      <w:r w:rsidR="003762DC" w:rsidRPr="00693964">
        <w:rPr>
          <w:rFonts w:cs="Arial"/>
          <w:b/>
          <w:i/>
          <w:color w:val="252525"/>
          <w:shd w:val="clear" w:color="auto" w:fill="FFFFFF"/>
          <w:lang w:val="es-PR"/>
        </w:rPr>
        <w:t>break-even-point</w:t>
      </w:r>
      <w:r w:rsidR="003762DC">
        <w:rPr>
          <w:rFonts w:cs="Arial"/>
          <w:color w:val="252525"/>
          <w:shd w:val="clear" w:color="auto" w:fill="FFFFFF"/>
          <w:lang w:val="es-PR"/>
        </w:rPr>
        <w:t xml:space="preserve"> en los yacimientos que requieren </w:t>
      </w:r>
      <w:r w:rsidR="003762DC" w:rsidRPr="003762DC">
        <w:rPr>
          <w:rFonts w:cs="Arial"/>
          <w:b/>
          <w:i/>
          <w:color w:val="252525"/>
          <w:shd w:val="clear" w:color="auto" w:fill="FFFFFF"/>
          <w:lang w:val="es-PR"/>
        </w:rPr>
        <w:t>fracking</w:t>
      </w:r>
      <w:r w:rsidR="003762DC">
        <w:rPr>
          <w:rFonts w:cs="Arial"/>
          <w:color w:val="252525"/>
          <w:shd w:val="clear" w:color="auto" w:fill="FFFFFF"/>
          <w:lang w:val="es-PR"/>
        </w:rPr>
        <w:t xml:space="preserve"> es $57.00 (octubre 2014) y que éste ha estado bajando desde el verano pasado que llegaba a $70.00</w:t>
      </w:r>
      <w:r w:rsidR="008D165D">
        <w:rPr>
          <w:rFonts w:cs="Arial"/>
          <w:color w:val="252525"/>
          <w:shd w:val="clear" w:color="auto" w:fill="FFFFFF"/>
          <w:lang w:val="es-PR"/>
        </w:rPr>
        <w:t xml:space="preserve"> </w:t>
      </w:r>
      <w:r w:rsidR="003762DC">
        <w:rPr>
          <w:rStyle w:val="FootnoteReference"/>
          <w:rFonts w:cs="Arial"/>
          <w:color w:val="252525"/>
          <w:shd w:val="clear" w:color="auto" w:fill="FFFFFF"/>
          <w:lang w:val="es-PR"/>
        </w:rPr>
        <w:footnoteReference w:id="6"/>
      </w:r>
      <w:r w:rsidR="003762DC">
        <w:rPr>
          <w:rFonts w:cs="Arial"/>
          <w:color w:val="252525"/>
          <w:shd w:val="clear" w:color="auto" w:fill="FFFFFF"/>
          <w:lang w:val="es-PR"/>
        </w:rPr>
        <w:t xml:space="preserve">.  </w:t>
      </w:r>
    </w:p>
    <w:p w14:paraId="1A07FC7D" w14:textId="77777777" w:rsidR="00E972EA" w:rsidRPr="00EE2E54" w:rsidRDefault="00B232B5" w:rsidP="00974E76">
      <w:pPr>
        <w:ind w:firstLine="720"/>
        <w:jc w:val="both"/>
        <w:rPr>
          <w:rFonts w:cs="Arial"/>
          <w:color w:val="252525"/>
          <w:shd w:val="clear" w:color="auto" w:fill="FFFFFF"/>
          <w:lang w:val="es-PR"/>
        </w:rPr>
      </w:pPr>
      <w:r w:rsidRPr="00EE2E54">
        <w:rPr>
          <w:rFonts w:cs="Arial"/>
          <w:color w:val="252525"/>
          <w:shd w:val="clear" w:color="auto" w:fill="FFFFFF"/>
          <w:lang w:val="es-PR"/>
        </w:rPr>
        <w:t>Otros yacimientos por el contrario, no son viables con precios internacionales del crudo por debajo de $75.00 (</w:t>
      </w:r>
      <w:r w:rsidRPr="009B3E0C">
        <w:rPr>
          <w:rFonts w:cs="Arial"/>
          <w:b/>
          <w:color w:val="252525"/>
          <w:shd w:val="clear" w:color="auto" w:fill="FFFFFF"/>
          <w:lang w:val="es-PR"/>
        </w:rPr>
        <w:t>Ver Figura</w:t>
      </w:r>
      <w:r w:rsidR="008F6340">
        <w:rPr>
          <w:rFonts w:cs="Arial"/>
          <w:b/>
          <w:color w:val="252525"/>
          <w:shd w:val="clear" w:color="auto" w:fill="FFFFFF"/>
          <w:lang w:val="es-PR"/>
        </w:rPr>
        <w:t xml:space="preserve"> A-2</w:t>
      </w:r>
      <w:r w:rsidR="008F6340" w:rsidRPr="00EE2E54">
        <w:rPr>
          <w:rFonts w:cs="Arial"/>
          <w:color w:val="252525"/>
          <w:shd w:val="clear" w:color="auto" w:fill="FFFFFF"/>
          <w:lang w:val="es-PR"/>
        </w:rPr>
        <w:t>)</w:t>
      </w:r>
      <w:r w:rsidRPr="00EE2E54">
        <w:rPr>
          <w:rFonts w:cs="Arial"/>
          <w:color w:val="252525"/>
          <w:shd w:val="clear" w:color="auto" w:fill="FFFFFF"/>
          <w:lang w:val="es-PR"/>
        </w:rPr>
        <w:t>. El promedio, los productores de Bakken y Permian necesitan precio entre $67 a $65 para ser explotaciones viables (</w:t>
      </w:r>
      <w:r w:rsidRPr="00693964">
        <w:rPr>
          <w:rFonts w:cs="Arial"/>
          <w:b/>
          <w:i/>
          <w:color w:val="252525"/>
          <w:shd w:val="clear" w:color="auto" w:fill="FFFFFF"/>
          <w:lang w:val="es-PR"/>
        </w:rPr>
        <w:t>ITG Investment Research</w:t>
      </w:r>
      <w:r w:rsidRPr="00EE2E54">
        <w:rPr>
          <w:rFonts w:cs="Arial"/>
          <w:color w:val="252525"/>
          <w:shd w:val="clear" w:color="auto" w:fill="FFFFFF"/>
          <w:lang w:val="es-PR"/>
        </w:rPr>
        <w:t>). Sin embargo, Cana Woodford en Oklahoma necesita un mínimo de $100 por barril y Anadarko (Texas-Oklahoma) muy cerca de $79.00</w:t>
      </w:r>
      <w:r w:rsidR="00693964">
        <w:rPr>
          <w:rFonts w:cs="Arial"/>
          <w:color w:val="252525"/>
          <w:shd w:val="clear" w:color="auto" w:fill="FFFFFF"/>
          <w:lang w:val="es-PR"/>
        </w:rPr>
        <w:t xml:space="preserve"> </w:t>
      </w:r>
      <w:r w:rsidRPr="00EE2E54">
        <w:rPr>
          <w:rStyle w:val="FootnoteReference"/>
          <w:rFonts w:cs="Arial"/>
          <w:color w:val="252525"/>
          <w:shd w:val="clear" w:color="auto" w:fill="FFFFFF"/>
          <w:lang w:val="es-PR"/>
        </w:rPr>
        <w:footnoteReference w:id="7"/>
      </w:r>
      <w:r w:rsidR="00B448D8">
        <w:rPr>
          <w:rFonts w:cs="Arial"/>
          <w:color w:val="252525"/>
          <w:shd w:val="clear" w:color="auto" w:fill="FFFFFF"/>
          <w:lang w:val="es-PR"/>
        </w:rPr>
        <w:t xml:space="preserve"> (Ver </w:t>
      </w:r>
      <w:r w:rsidRPr="00EE2E54">
        <w:rPr>
          <w:rFonts w:cs="Arial"/>
          <w:color w:val="252525"/>
          <w:shd w:val="clear" w:color="auto" w:fill="FFFFFF"/>
          <w:lang w:val="es-PR"/>
        </w:rPr>
        <w:t xml:space="preserve">. </w:t>
      </w:r>
    </w:p>
    <w:p w14:paraId="3F6E0B38" w14:textId="77777777" w:rsidR="00B26EAA" w:rsidRDefault="00B26EAA" w:rsidP="00E972EA">
      <w:pPr>
        <w:shd w:val="clear" w:color="auto" w:fill="FFFFFF"/>
        <w:spacing w:before="150" w:after="150" w:line="336" w:lineRule="atLeast"/>
        <w:jc w:val="both"/>
        <w:textAlignment w:val="baseline"/>
        <w:rPr>
          <w:rFonts w:cs="Arial"/>
          <w:b/>
          <w:color w:val="252525"/>
          <w:shd w:val="clear" w:color="auto" w:fill="FFFFFF"/>
          <w:lang w:val="es-PR"/>
        </w:rPr>
      </w:pPr>
    </w:p>
    <w:p w14:paraId="7BB14BF1" w14:textId="77777777" w:rsidR="00055899" w:rsidRPr="00EE2E54" w:rsidRDefault="00055899" w:rsidP="00E972EA">
      <w:pPr>
        <w:shd w:val="clear" w:color="auto" w:fill="FFFFFF"/>
        <w:spacing w:before="150" w:after="150" w:line="336" w:lineRule="atLeast"/>
        <w:jc w:val="both"/>
        <w:textAlignment w:val="baseline"/>
        <w:rPr>
          <w:rFonts w:cs="Arial"/>
          <w:b/>
          <w:color w:val="252525"/>
          <w:shd w:val="clear" w:color="auto" w:fill="FFFFFF"/>
          <w:lang w:val="es-PR"/>
        </w:rPr>
      </w:pPr>
      <w:r w:rsidRPr="00EE2E54">
        <w:rPr>
          <w:rFonts w:cs="Arial"/>
          <w:b/>
          <w:color w:val="252525"/>
          <w:shd w:val="clear" w:color="auto" w:fill="FFFFFF"/>
          <w:lang w:val="es-PR"/>
        </w:rPr>
        <w:t>La División interna en la OPEP.</w:t>
      </w:r>
    </w:p>
    <w:p w14:paraId="5BBB4C44" w14:textId="77777777" w:rsidR="00FF464D" w:rsidRDefault="00055899" w:rsidP="00974E76">
      <w:pPr>
        <w:shd w:val="clear" w:color="auto" w:fill="FFFFFF"/>
        <w:spacing w:before="150" w:after="150" w:line="336" w:lineRule="atLeast"/>
        <w:ind w:firstLine="720"/>
        <w:jc w:val="both"/>
        <w:textAlignment w:val="baseline"/>
        <w:rPr>
          <w:rFonts w:cs="Arial"/>
          <w:color w:val="252525"/>
          <w:shd w:val="clear" w:color="auto" w:fill="FFFFFF"/>
          <w:lang w:val="es-PR"/>
        </w:rPr>
      </w:pPr>
      <w:r w:rsidRPr="00EE2E54">
        <w:rPr>
          <w:rFonts w:cs="Arial"/>
          <w:color w:val="252525"/>
          <w:shd w:val="clear" w:color="auto" w:fill="FFFFFF"/>
          <w:lang w:val="es-PR"/>
        </w:rPr>
        <w:t>En la OPEP parece suscitarse una división entre aquellos que quieren reducir la producción (Venezuela e Irán) versus aquellos que quieren tener flexibilidad para adoptar estrategia que en algunos casos</w:t>
      </w:r>
      <w:r w:rsidR="00B26EAA">
        <w:rPr>
          <w:rFonts w:cs="Arial"/>
          <w:color w:val="252525"/>
          <w:shd w:val="clear" w:color="auto" w:fill="FFFFFF"/>
          <w:lang w:val="es-PR"/>
        </w:rPr>
        <w:t>,</w:t>
      </w:r>
      <w:r w:rsidRPr="00EE2E54">
        <w:rPr>
          <w:rFonts w:cs="Arial"/>
          <w:color w:val="252525"/>
          <w:shd w:val="clear" w:color="auto" w:fill="FFFFFF"/>
          <w:lang w:val="es-PR"/>
        </w:rPr>
        <w:t xml:space="preserve"> contradictorias al dictamen de este cartel</w:t>
      </w:r>
      <w:r w:rsidR="0025167B" w:rsidRPr="00EE2E54">
        <w:rPr>
          <w:rFonts w:cs="Arial"/>
          <w:color w:val="252525"/>
          <w:shd w:val="clear" w:color="auto" w:fill="FFFFFF"/>
          <w:lang w:val="es-PR"/>
        </w:rPr>
        <w:t xml:space="preserve">, tales como </w:t>
      </w:r>
      <w:r w:rsidR="00B26EAA">
        <w:rPr>
          <w:rFonts w:cs="Arial"/>
          <w:color w:val="252525"/>
          <w:shd w:val="clear" w:color="auto" w:fill="FFFFFF"/>
          <w:lang w:val="es-PR"/>
        </w:rPr>
        <w:t xml:space="preserve">por ejemplo, </w:t>
      </w:r>
      <w:r w:rsidR="0025167B" w:rsidRPr="00EE2E54">
        <w:rPr>
          <w:rFonts w:cs="Arial"/>
          <w:color w:val="252525"/>
          <w:shd w:val="clear" w:color="auto" w:fill="FFFFFF"/>
          <w:lang w:val="es-PR"/>
        </w:rPr>
        <w:t>Arabia Saudita</w:t>
      </w:r>
      <w:r w:rsidRPr="00EE2E54">
        <w:rPr>
          <w:rFonts w:cs="Arial"/>
          <w:color w:val="252525"/>
          <w:shd w:val="clear" w:color="auto" w:fill="FFFFFF"/>
          <w:lang w:val="es-PR"/>
        </w:rPr>
        <w:t xml:space="preserve">. </w:t>
      </w:r>
      <w:r w:rsidR="0025167B" w:rsidRPr="00EE2E54">
        <w:rPr>
          <w:rFonts w:cs="Arial"/>
          <w:color w:val="252525"/>
          <w:shd w:val="clear" w:color="auto" w:fill="FFFFFF"/>
          <w:lang w:val="es-PR"/>
        </w:rPr>
        <w:t xml:space="preserve">Además, las guerras y conflictos en Libia, Siria, Irán, Pakistán, Egipto entre otros, han generado incertidumbre en la estabilidad política de </w:t>
      </w:r>
      <w:r w:rsidR="00FF464D" w:rsidRPr="00EE2E54">
        <w:rPr>
          <w:rFonts w:cs="Arial"/>
          <w:color w:val="252525"/>
          <w:shd w:val="clear" w:color="auto" w:fill="FFFFFF"/>
          <w:lang w:val="es-PR"/>
        </w:rPr>
        <w:t>la región. No empece, la OP</w:t>
      </w:r>
      <w:r w:rsidR="000A0248" w:rsidRPr="00EE2E54">
        <w:rPr>
          <w:rFonts w:cs="Arial"/>
          <w:color w:val="252525"/>
          <w:shd w:val="clear" w:color="auto" w:fill="FFFFFF"/>
          <w:lang w:val="es-PR"/>
        </w:rPr>
        <w:t>E</w:t>
      </w:r>
      <w:r w:rsidR="00FF464D" w:rsidRPr="00EE2E54">
        <w:rPr>
          <w:rFonts w:cs="Arial"/>
          <w:color w:val="252525"/>
          <w:shd w:val="clear" w:color="auto" w:fill="FFFFFF"/>
          <w:lang w:val="es-PR"/>
        </w:rPr>
        <w:t>P ha mantenido estable su producción del crudo, entr</w:t>
      </w:r>
      <w:r w:rsidR="000A0248" w:rsidRPr="00EE2E54">
        <w:rPr>
          <w:rFonts w:cs="Arial"/>
          <w:color w:val="252525"/>
          <w:shd w:val="clear" w:color="auto" w:fill="FFFFFF"/>
          <w:lang w:val="es-PR"/>
        </w:rPr>
        <w:t xml:space="preserve">e 29 </w:t>
      </w:r>
      <w:r w:rsidR="00FF464D" w:rsidRPr="00EE2E54">
        <w:rPr>
          <w:rFonts w:cs="Arial"/>
          <w:color w:val="252525"/>
          <w:shd w:val="clear" w:color="auto" w:fill="FFFFFF"/>
          <w:lang w:val="es-PR"/>
        </w:rPr>
        <w:t>a 3</w:t>
      </w:r>
      <w:r w:rsidR="000A0248" w:rsidRPr="00EE2E54">
        <w:rPr>
          <w:rFonts w:cs="Arial"/>
          <w:color w:val="252525"/>
          <w:shd w:val="clear" w:color="auto" w:fill="FFFFFF"/>
          <w:lang w:val="es-PR"/>
        </w:rPr>
        <w:t>0</w:t>
      </w:r>
      <w:r w:rsidR="00FF464D" w:rsidRPr="00EE2E54">
        <w:rPr>
          <w:rFonts w:cs="Arial"/>
          <w:color w:val="252525"/>
          <w:shd w:val="clear" w:color="auto" w:fill="FFFFFF"/>
          <w:lang w:val="es-PR"/>
        </w:rPr>
        <w:t xml:space="preserve"> millones de barriles por día</w:t>
      </w:r>
      <w:r w:rsidR="000A0248" w:rsidRPr="00EE2E54">
        <w:rPr>
          <w:rFonts w:cs="Arial"/>
          <w:color w:val="252525"/>
          <w:shd w:val="clear" w:color="auto" w:fill="FFFFFF"/>
          <w:lang w:val="es-PR"/>
        </w:rPr>
        <w:t>, entre 2010 al 2013</w:t>
      </w:r>
      <w:r w:rsidR="00B26EAA">
        <w:rPr>
          <w:rFonts w:cs="Arial"/>
          <w:color w:val="252525"/>
          <w:shd w:val="clear" w:color="auto" w:fill="FFFFFF"/>
          <w:lang w:val="es-PR"/>
        </w:rPr>
        <w:t xml:space="preserve">, su estabilidad social y política </w:t>
      </w:r>
      <w:r w:rsidR="00B448D8">
        <w:rPr>
          <w:rFonts w:cs="Arial"/>
          <w:color w:val="252525"/>
          <w:shd w:val="clear" w:color="auto" w:fill="FFFFFF"/>
          <w:lang w:val="es-PR"/>
        </w:rPr>
        <w:t>está</w:t>
      </w:r>
      <w:r w:rsidR="00B26EAA">
        <w:rPr>
          <w:rFonts w:cs="Arial"/>
          <w:color w:val="252525"/>
          <w:shd w:val="clear" w:color="auto" w:fill="FFFFFF"/>
          <w:lang w:val="es-PR"/>
        </w:rPr>
        <w:t xml:space="preserve"> profundamente cuestionada</w:t>
      </w:r>
      <w:r w:rsidR="00FF464D" w:rsidRPr="00EE2E54">
        <w:rPr>
          <w:rFonts w:cs="Arial"/>
          <w:color w:val="252525"/>
          <w:shd w:val="clear" w:color="auto" w:fill="FFFFFF"/>
          <w:lang w:val="es-PR"/>
        </w:rPr>
        <w:t xml:space="preserve">.  </w:t>
      </w:r>
    </w:p>
    <w:p w14:paraId="3B69C650" w14:textId="77777777" w:rsidR="002C5A97" w:rsidRDefault="002C5A97" w:rsidP="002C5A97">
      <w:pPr>
        <w:shd w:val="clear" w:color="auto" w:fill="FFFFFF"/>
        <w:spacing w:before="150" w:after="150" w:line="336" w:lineRule="atLeast"/>
        <w:jc w:val="both"/>
        <w:textAlignment w:val="baseline"/>
        <w:rPr>
          <w:rFonts w:cs="Arial"/>
          <w:b/>
          <w:color w:val="252525"/>
          <w:shd w:val="clear" w:color="auto" w:fill="FFFFFF"/>
          <w:lang w:val="es-PR"/>
        </w:rPr>
      </w:pPr>
      <w:r>
        <w:rPr>
          <w:rFonts w:cs="Arial"/>
          <w:b/>
          <w:color w:val="252525"/>
          <w:shd w:val="clear" w:color="auto" w:fill="FFFFFF"/>
          <w:lang w:val="es-PR"/>
        </w:rPr>
        <w:t>La estrategia de Arabia Saudita: precio vs costo marginal</w:t>
      </w:r>
    </w:p>
    <w:p w14:paraId="63E9BD55" w14:textId="77777777" w:rsidR="0095506A" w:rsidRDefault="0095506A" w:rsidP="00974E76">
      <w:pPr>
        <w:shd w:val="clear" w:color="auto" w:fill="FFFFFF"/>
        <w:spacing w:before="150" w:after="150" w:line="336" w:lineRule="atLeast"/>
        <w:ind w:firstLine="720"/>
        <w:jc w:val="both"/>
        <w:textAlignment w:val="baseline"/>
        <w:rPr>
          <w:rFonts w:cs="Arial"/>
          <w:color w:val="252525"/>
          <w:shd w:val="clear" w:color="auto" w:fill="FFFFFF"/>
          <w:lang w:val="es-PR"/>
        </w:rPr>
      </w:pPr>
      <w:r w:rsidRPr="00434992">
        <w:rPr>
          <w:rFonts w:cs="Arial"/>
          <w:color w:val="252525"/>
          <w:shd w:val="clear" w:color="auto" w:fill="FFFFFF"/>
          <w:lang w:val="es-PR"/>
        </w:rPr>
        <w:t>Entre diciembre de  198</w:t>
      </w:r>
      <w:r w:rsidR="0050111F">
        <w:rPr>
          <w:rFonts w:cs="Arial"/>
          <w:color w:val="252525"/>
          <w:shd w:val="clear" w:color="auto" w:fill="FFFFFF"/>
          <w:lang w:val="es-PR"/>
        </w:rPr>
        <w:t>5</w:t>
      </w:r>
      <w:r w:rsidRPr="00434992">
        <w:rPr>
          <w:rFonts w:cs="Arial"/>
          <w:color w:val="252525"/>
          <w:shd w:val="clear" w:color="auto" w:fill="FFFFFF"/>
          <w:lang w:val="es-PR"/>
        </w:rPr>
        <w:t xml:space="preserve"> a octubre de 1986, Arabia Saudita se enfrascó en una guerra de precios  al inducir una reducción del precio del crudo con el propósito de sacar a unos nuevos productores que operaban con costos marginales altos.</w:t>
      </w:r>
      <w:r w:rsidR="00434992" w:rsidRPr="00434992">
        <w:rPr>
          <w:rFonts w:cs="Arial"/>
          <w:color w:val="252525"/>
          <w:shd w:val="clear" w:color="auto" w:fill="FFFFFF"/>
          <w:lang w:val="es-PR"/>
        </w:rPr>
        <w:t xml:space="preserve"> </w:t>
      </w:r>
      <w:r w:rsidR="0050111F" w:rsidRPr="0050111F">
        <w:rPr>
          <w:rStyle w:val="apple-converted-space"/>
          <w:rFonts w:ascii="Verdana" w:hAnsi="Verdana"/>
          <w:color w:val="000000"/>
          <w:sz w:val="27"/>
          <w:szCs w:val="27"/>
          <w:lang w:val="es-PR"/>
        </w:rPr>
        <w:t> </w:t>
      </w:r>
      <w:r w:rsidR="0050111F" w:rsidRPr="0050111F">
        <w:rPr>
          <w:color w:val="000000"/>
          <w:lang w:val="es-PR"/>
        </w:rPr>
        <w:t xml:space="preserve">El precio del barril de petróleo, que desde </w:t>
      </w:r>
      <w:r w:rsidR="0050111F">
        <w:rPr>
          <w:color w:val="000000"/>
          <w:lang w:val="es-PR"/>
        </w:rPr>
        <w:t>$</w:t>
      </w:r>
      <w:r w:rsidR="0050111F" w:rsidRPr="0050111F">
        <w:rPr>
          <w:color w:val="000000"/>
          <w:lang w:val="es-PR"/>
        </w:rPr>
        <w:t>31</w:t>
      </w:r>
      <w:r w:rsidR="0050111F">
        <w:rPr>
          <w:color w:val="000000"/>
          <w:lang w:val="es-PR"/>
        </w:rPr>
        <w:t>.00</w:t>
      </w:r>
      <w:r w:rsidR="0050111F" w:rsidRPr="0050111F">
        <w:rPr>
          <w:color w:val="000000"/>
          <w:lang w:val="es-PR"/>
        </w:rPr>
        <w:t xml:space="preserve"> llegó a intercambiarse en los mercados de futuros a poco más de 10 dólares.</w:t>
      </w:r>
      <w:r w:rsidR="0050111F">
        <w:rPr>
          <w:color w:val="000000"/>
          <w:lang w:val="es-PR"/>
        </w:rPr>
        <w:t xml:space="preserve"> </w:t>
      </w:r>
      <w:r w:rsidR="00434992" w:rsidRPr="00434992">
        <w:rPr>
          <w:rFonts w:cs="Arial"/>
          <w:color w:val="252525"/>
          <w:shd w:val="clear" w:color="auto" w:fill="FFFFFF"/>
          <w:lang w:val="es-PR"/>
        </w:rPr>
        <w:t>Como se sabe, el costo de extracción del Golfo Pérsico es apenas una fracción de aquel en otros lugares</w:t>
      </w:r>
      <w:r w:rsidR="00434992">
        <w:rPr>
          <w:rFonts w:cs="Arial"/>
          <w:color w:val="252525"/>
          <w:shd w:val="clear" w:color="auto" w:fill="FFFFFF"/>
          <w:lang w:val="es-PR"/>
        </w:rPr>
        <w:t xml:space="preserve"> del mundo, en especial, Estados Unidos, Canadá e Inglaterra (Mar del Norte).</w:t>
      </w:r>
      <w:r w:rsidR="00EB6A9F">
        <w:rPr>
          <w:rFonts w:cs="Arial"/>
          <w:color w:val="252525"/>
          <w:shd w:val="clear" w:color="auto" w:fill="FFFFFF"/>
          <w:lang w:val="es-PR"/>
        </w:rPr>
        <w:t xml:space="preserve"> </w:t>
      </w:r>
      <w:r w:rsidR="0050111F">
        <w:rPr>
          <w:rFonts w:cs="Arial"/>
          <w:color w:val="252525"/>
          <w:shd w:val="clear" w:color="auto" w:fill="FFFFFF"/>
          <w:lang w:val="es-PR"/>
        </w:rPr>
        <w:t>En el Golfo Pérsico el costo está</w:t>
      </w:r>
      <w:r w:rsidR="00B4533A">
        <w:rPr>
          <w:rFonts w:cs="Arial"/>
          <w:color w:val="252525"/>
          <w:shd w:val="clear" w:color="auto" w:fill="FFFFFF"/>
          <w:lang w:val="es-PR"/>
        </w:rPr>
        <w:t xml:space="preserve"> $10 a $20, mientras que en Estados Unidos entre $50.00 y $69.00 usando el </w:t>
      </w:r>
      <w:r w:rsidR="00B4533A" w:rsidRPr="00B4533A">
        <w:rPr>
          <w:rFonts w:cs="Arial"/>
          <w:i/>
          <w:color w:val="252525"/>
          <w:shd w:val="clear" w:color="auto" w:fill="FFFFFF"/>
          <w:lang w:val="es-PR"/>
        </w:rPr>
        <w:t>fracking</w:t>
      </w:r>
      <w:r w:rsidR="00B4533A">
        <w:rPr>
          <w:rFonts w:cs="Arial"/>
          <w:color w:val="252525"/>
          <w:shd w:val="clear" w:color="auto" w:fill="FFFFFF"/>
          <w:lang w:val="es-PR"/>
        </w:rPr>
        <w:t xml:space="preserve">.  </w:t>
      </w:r>
      <w:r w:rsidR="00EB6A9F">
        <w:rPr>
          <w:rFonts w:cs="Arial"/>
          <w:color w:val="252525"/>
          <w:shd w:val="clear" w:color="auto" w:fill="FFFFFF"/>
          <w:lang w:val="es-PR"/>
        </w:rPr>
        <w:t>La idea era forzar a otros exportadores y productores</w:t>
      </w:r>
      <w:r w:rsidR="00B4533A">
        <w:rPr>
          <w:rFonts w:cs="Arial"/>
          <w:color w:val="252525"/>
          <w:shd w:val="clear" w:color="auto" w:fill="FFFFFF"/>
          <w:lang w:val="es-PR"/>
        </w:rPr>
        <w:t xml:space="preserve"> que no eran OPEP</w:t>
      </w:r>
      <w:r w:rsidR="00EB6A9F">
        <w:rPr>
          <w:rFonts w:cs="Arial"/>
          <w:color w:val="252525"/>
          <w:shd w:val="clear" w:color="auto" w:fill="FFFFFF"/>
          <w:lang w:val="es-PR"/>
        </w:rPr>
        <w:t xml:space="preserve"> a salirse del mercado </w:t>
      </w:r>
      <w:r w:rsidR="00617C4D">
        <w:rPr>
          <w:rFonts w:cs="Arial"/>
          <w:color w:val="252525"/>
          <w:shd w:val="clear" w:color="auto" w:fill="FFFFFF"/>
          <w:lang w:val="es-PR"/>
        </w:rPr>
        <w:t>al no poder extraer crudo al coste marginal</w:t>
      </w:r>
      <w:r w:rsidR="00EB6A9F">
        <w:rPr>
          <w:rFonts w:cs="Arial"/>
          <w:color w:val="252525"/>
          <w:shd w:val="clear" w:color="auto" w:fill="FFFFFF"/>
          <w:lang w:val="es-PR"/>
        </w:rPr>
        <w:t xml:space="preserve"> de los saudíes. </w:t>
      </w:r>
      <w:r w:rsidR="00B4533A">
        <w:rPr>
          <w:rFonts w:cs="Arial"/>
          <w:color w:val="252525"/>
          <w:shd w:val="clear" w:color="auto" w:fill="FFFFFF"/>
          <w:lang w:val="es-PR"/>
        </w:rPr>
        <w:t xml:space="preserve">Sin embargo, la estrategia finalmente afectó los ingresos de los demás componentes de la OPEP además de otros </w:t>
      </w:r>
      <w:r w:rsidR="00C05963">
        <w:rPr>
          <w:rFonts w:cs="Arial"/>
          <w:color w:val="252525"/>
          <w:shd w:val="clear" w:color="auto" w:fill="FFFFFF"/>
          <w:lang w:val="es-PR"/>
        </w:rPr>
        <w:t xml:space="preserve">países </w:t>
      </w:r>
      <w:r w:rsidR="00B4533A">
        <w:rPr>
          <w:rFonts w:cs="Arial"/>
          <w:color w:val="252525"/>
          <w:shd w:val="clear" w:color="auto" w:fill="FFFFFF"/>
          <w:lang w:val="es-PR"/>
        </w:rPr>
        <w:t>como México</w:t>
      </w:r>
      <w:r w:rsidR="00C05963">
        <w:rPr>
          <w:rFonts w:cs="Arial"/>
          <w:color w:val="252525"/>
          <w:shd w:val="clear" w:color="auto" w:fill="FFFFFF"/>
          <w:lang w:val="es-PR"/>
        </w:rPr>
        <w:t xml:space="preserve"> y levante el enojo de los </w:t>
      </w:r>
      <w:r w:rsidR="00B448D8">
        <w:rPr>
          <w:rFonts w:cs="Arial"/>
          <w:color w:val="252525"/>
          <w:shd w:val="clear" w:color="auto" w:fill="FFFFFF"/>
          <w:lang w:val="es-PR"/>
        </w:rPr>
        <w:t>países miembros de</w:t>
      </w:r>
      <w:r w:rsidR="00C05963">
        <w:rPr>
          <w:rFonts w:cs="Arial"/>
          <w:color w:val="252525"/>
          <w:shd w:val="clear" w:color="auto" w:fill="FFFFFF"/>
          <w:lang w:val="es-PR"/>
        </w:rPr>
        <w:t xml:space="preserve"> la OPEP</w:t>
      </w:r>
      <w:r w:rsidR="00B448D8">
        <w:rPr>
          <w:rFonts w:cs="Arial"/>
          <w:color w:val="252525"/>
          <w:shd w:val="clear" w:color="auto" w:fill="FFFFFF"/>
          <w:lang w:val="es-PR"/>
        </w:rPr>
        <w:t xml:space="preserve"> (Ver en el Apéndice la  </w:t>
      </w:r>
      <w:r w:rsidR="00B448D8" w:rsidRPr="00B448D8">
        <w:rPr>
          <w:rFonts w:cs="Arial"/>
          <w:b/>
          <w:color w:val="252525"/>
          <w:shd w:val="clear" w:color="auto" w:fill="FFFFFF"/>
          <w:lang w:val="es-PR"/>
        </w:rPr>
        <w:t>Gráfica A-</w:t>
      </w:r>
      <w:r w:rsidR="00B448D8">
        <w:rPr>
          <w:rFonts w:cs="Arial"/>
          <w:b/>
          <w:color w:val="252525"/>
          <w:shd w:val="clear" w:color="auto" w:fill="FFFFFF"/>
          <w:lang w:val="es-PR"/>
        </w:rPr>
        <w:t xml:space="preserve">6, </w:t>
      </w:r>
      <w:r w:rsidR="00B448D8" w:rsidRPr="00B448D8">
        <w:rPr>
          <w:rFonts w:cs="Arial"/>
          <w:b/>
          <w:color w:val="252525"/>
          <w:shd w:val="clear" w:color="auto" w:fill="FFFFFF"/>
          <w:lang w:val="es-PR"/>
        </w:rPr>
        <w:t>Tabla A-</w:t>
      </w:r>
      <w:r w:rsidR="00B448D8">
        <w:rPr>
          <w:rFonts w:cs="Arial"/>
          <w:b/>
          <w:color w:val="252525"/>
          <w:shd w:val="clear" w:color="auto" w:fill="FFFFFF"/>
          <w:lang w:val="es-PR"/>
        </w:rPr>
        <w:t>3 y Tabla A-4</w:t>
      </w:r>
      <w:r w:rsidR="00B448D8">
        <w:rPr>
          <w:rFonts w:cs="Arial"/>
          <w:color w:val="252525"/>
          <w:shd w:val="clear" w:color="auto" w:fill="FFFFFF"/>
          <w:lang w:val="es-PR"/>
        </w:rPr>
        <w:t>)</w:t>
      </w:r>
      <w:r w:rsidR="00B4533A">
        <w:rPr>
          <w:rFonts w:cs="Arial"/>
          <w:color w:val="252525"/>
          <w:shd w:val="clear" w:color="auto" w:fill="FFFFFF"/>
          <w:lang w:val="es-PR"/>
        </w:rPr>
        <w:t xml:space="preserve">. </w:t>
      </w:r>
    </w:p>
    <w:p w14:paraId="191150A8" w14:textId="77777777" w:rsidR="00EB6A9F" w:rsidRDefault="00B4533A" w:rsidP="00974E76">
      <w:pPr>
        <w:shd w:val="clear" w:color="auto" w:fill="FFFFFF"/>
        <w:spacing w:before="150" w:after="150" w:line="336" w:lineRule="atLeast"/>
        <w:ind w:firstLine="720"/>
        <w:jc w:val="both"/>
        <w:textAlignment w:val="baseline"/>
        <w:rPr>
          <w:color w:val="000000"/>
          <w:lang w:val="es-PR"/>
        </w:rPr>
      </w:pPr>
      <w:r>
        <w:rPr>
          <w:rFonts w:cs="Arial"/>
          <w:color w:val="252525"/>
          <w:shd w:val="clear" w:color="auto" w:fill="FFFFFF"/>
          <w:lang w:val="es-PR"/>
        </w:rPr>
        <w:t>En este año 2014</w:t>
      </w:r>
      <w:r w:rsidR="00EB6A9F">
        <w:rPr>
          <w:rFonts w:cs="Arial"/>
          <w:color w:val="252525"/>
          <w:shd w:val="clear" w:color="auto" w:fill="FFFFFF"/>
          <w:lang w:val="es-PR"/>
        </w:rPr>
        <w:t>,</w:t>
      </w:r>
      <w:r w:rsidR="0050111F">
        <w:rPr>
          <w:rFonts w:cs="Arial"/>
          <w:color w:val="252525"/>
          <w:shd w:val="clear" w:color="auto" w:fill="FFFFFF"/>
          <w:lang w:val="es-PR"/>
        </w:rPr>
        <w:t xml:space="preserve"> Arabia Saudita parece inclinado a ensayar la misma obra de concierto pues </w:t>
      </w:r>
      <w:r w:rsidR="00973C38">
        <w:rPr>
          <w:rFonts w:cs="Arial"/>
          <w:color w:val="252525"/>
          <w:shd w:val="clear" w:color="auto" w:fill="FFFFFF"/>
          <w:lang w:val="es-PR"/>
        </w:rPr>
        <w:t>observa</w:t>
      </w:r>
      <w:r w:rsidR="0050111F" w:rsidRPr="0050111F">
        <w:rPr>
          <w:color w:val="000000"/>
          <w:lang w:val="es-PR"/>
        </w:rPr>
        <w:t xml:space="preserve"> amenaza</w:t>
      </w:r>
      <w:r w:rsidR="00973C38">
        <w:rPr>
          <w:color w:val="000000"/>
          <w:lang w:val="es-PR"/>
        </w:rPr>
        <w:t>s en</w:t>
      </w:r>
      <w:r>
        <w:rPr>
          <w:color w:val="000000"/>
          <w:lang w:val="es-PR"/>
        </w:rPr>
        <w:t xml:space="preserve"> </w:t>
      </w:r>
      <w:r w:rsidR="0050111F" w:rsidRPr="0050111F">
        <w:rPr>
          <w:color w:val="000000"/>
          <w:lang w:val="es-PR"/>
        </w:rPr>
        <w:t>el desarrollo</w:t>
      </w:r>
      <w:r>
        <w:rPr>
          <w:color w:val="000000"/>
          <w:lang w:val="es-PR"/>
        </w:rPr>
        <w:t xml:space="preserve"> de la industria de petróleo usando el sistema</w:t>
      </w:r>
      <w:r w:rsidR="0050111F">
        <w:rPr>
          <w:color w:val="000000"/>
          <w:lang w:val="es-PR"/>
        </w:rPr>
        <w:t xml:space="preserve"> </w:t>
      </w:r>
      <w:r w:rsidR="0050111F" w:rsidRPr="0050111F">
        <w:rPr>
          <w:i/>
          <w:color w:val="000000"/>
          <w:lang w:val="es-PR"/>
        </w:rPr>
        <w:t>fracking</w:t>
      </w:r>
      <w:r w:rsidR="0050111F">
        <w:rPr>
          <w:color w:val="000000"/>
          <w:lang w:val="es-PR"/>
        </w:rPr>
        <w:t xml:space="preserve"> en E.</w:t>
      </w:r>
      <w:r w:rsidR="0050111F" w:rsidRPr="0050111F">
        <w:rPr>
          <w:color w:val="000000"/>
          <w:lang w:val="es-PR"/>
        </w:rPr>
        <w:t>U</w:t>
      </w:r>
      <w:r w:rsidR="00C05963">
        <w:rPr>
          <w:rStyle w:val="FootnoteReference"/>
          <w:color w:val="000000"/>
          <w:lang w:val="es-PR"/>
        </w:rPr>
        <w:footnoteReference w:id="8"/>
      </w:r>
      <w:r w:rsidR="0050111F" w:rsidRPr="0050111F">
        <w:rPr>
          <w:color w:val="000000"/>
          <w:lang w:val="es-PR"/>
        </w:rPr>
        <w:t xml:space="preserve">. </w:t>
      </w:r>
      <w:r w:rsidR="0050111F">
        <w:rPr>
          <w:color w:val="000000"/>
          <w:lang w:val="es-PR"/>
        </w:rPr>
        <w:t xml:space="preserve">Pero hay un agravante mayor, los saudíes </w:t>
      </w:r>
      <w:r>
        <w:rPr>
          <w:color w:val="000000"/>
          <w:lang w:val="es-PR"/>
        </w:rPr>
        <w:t>observan como este aumento en la producción d</w:t>
      </w:r>
      <w:r w:rsidR="0050111F">
        <w:rPr>
          <w:color w:val="000000"/>
          <w:lang w:val="es-PR"/>
        </w:rPr>
        <w:t xml:space="preserve">el crudo en </w:t>
      </w:r>
      <w:r w:rsidR="0050111F" w:rsidRPr="0050111F">
        <w:rPr>
          <w:color w:val="000000"/>
          <w:lang w:val="es-PR"/>
        </w:rPr>
        <w:t>E</w:t>
      </w:r>
      <w:r w:rsidR="0050111F">
        <w:rPr>
          <w:color w:val="000000"/>
          <w:lang w:val="es-PR"/>
        </w:rPr>
        <w:t>.</w:t>
      </w:r>
      <w:r w:rsidR="0050111F" w:rsidRPr="0050111F">
        <w:rPr>
          <w:color w:val="000000"/>
          <w:lang w:val="es-PR"/>
        </w:rPr>
        <w:t>U</w:t>
      </w:r>
      <w:r w:rsidR="0050111F">
        <w:rPr>
          <w:color w:val="000000"/>
          <w:lang w:val="es-PR"/>
        </w:rPr>
        <w:t>.</w:t>
      </w:r>
      <w:r>
        <w:rPr>
          <w:color w:val="000000"/>
          <w:lang w:val="es-PR"/>
        </w:rPr>
        <w:t>,</w:t>
      </w:r>
      <w:r w:rsidR="0050111F" w:rsidRPr="0050111F">
        <w:rPr>
          <w:color w:val="000000"/>
          <w:lang w:val="es-PR"/>
        </w:rPr>
        <w:t xml:space="preserve"> deja </w:t>
      </w:r>
      <w:r>
        <w:rPr>
          <w:color w:val="000000"/>
          <w:lang w:val="es-PR"/>
        </w:rPr>
        <w:t xml:space="preserve">paulatinamente fuera el </w:t>
      </w:r>
      <w:r w:rsidR="0050111F" w:rsidRPr="0050111F">
        <w:rPr>
          <w:color w:val="000000"/>
          <w:lang w:val="es-PR"/>
        </w:rPr>
        <w:t>importar petróleo</w:t>
      </w:r>
      <w:r>
        <w:rPr>
          <w:color w:val="000000"/>
          <w:lang w:val="es-PR"/>
        </w:rPr>
        <w:t xml:space="preserve"> saudí</w:t>
      </w:r>
      <w:r w:rsidR="0050111F">
        <w:rPr>
          <w:color w:val="000000"/>
          <w:lang w:val="es-PR"/>
        </w:rPr>
        <w:t xml:space="preserve">, máxime cuando se busca la anhelada independencia energética en E.U. Además, </w:t>
      </w:r>
      <w:r w:rsidR="0050111F" w:rsidRPr="0050111F">
        <w:rPr>
          <w:color w:val="000000"/>
          <w:lang w:val="es-PR"/>
        </w:rPr>
        <w:t xml:space="preserve"> si los </w:t>
      </w:r>
      <w:r w:rsidR="0050111F">
        <w:rPr>
          <w:color w:val="000000"/>
          <w:lang w:val="es-PR"/>
        </w:rPr>
        <w:t xml:space="preserve">congresistas de </w:t>
      </w:r>
      <w:r w:rsidR="0050111F" w:rsidRPr="0050111F">
        <w:rPr>
          <w:color w:val="000000"/>
          <w:lang w:val="es-PR"/>
        </w:rPr>
        <w:t>E</w:t>
      </w:r>
      <w:r w:rsidR="0050111F">
        <w:rPr>
          <w:color w:val="000000"/>
          <w:lang w:val="es-PR"/>
        </w:rPr>
        <w:t>.</w:t>
      </w:r>
      <w:r w:rsidR="0050111F" w:rsidRPr="0050111F">
        <w:rPr>
          <w:color w:val="000000"/>
          <w:lang w:val="es-PR"/>
        </w:rPr>
        <w:t>U</w:t>
      </w:r>
      <w:r w:rsidR="0050111F">
        <w:rPr>
          <w:color w:val="000000"/>
          <w:lang w:val="es-PR"/>
        </w:rPr>
        <w:t xml:space="preserve">. se ponen de acuerdo para </w:t>
      </w:r>
      <w:r w:rsidR="0050111F" w:rsidRPr="0050111F">
        <w:rPr>
          <w:color w:val="000000"/>
          <w:lang w:val="es-PR"/>
        </w:rPr>
        <w:t>abolir las normas que impiden exportar petróleo a las compañías nacionales, Arabia Saudi</w:t>
      </w:r>
      <w:r w:rsidR="0050111F">
        <w:rPr>
          <w:color w:val="000000"/>
          <w:lang w:val="es-PR"/>
        </w:rPr>
        <w:t>ta</w:t>
      </w:r>
      <w:r w:rsidR="0050111F" w:rsidRPr="0050111F">
        <w:rPr>
          <w:color w:val="000000"/>
          <w:lang w:val="es-PR"/>
        </w:rPr>
        <w:t xml:space="preserve"> también podría perder su </w:t>
      </w:r>
      <w:r w:rsidR="0050111F">
        <w:rPr>
          <w:color w:val="000000"/>
          <w:lang w:val="es-PR"/>
        </w:rPr>
        <w:t xml:space="preserve">posición de puntero como </w:t>
      </w:r>
      <w:r w:rsidR="0050111F" w:rsidRPr="0050111F">
        <w:rPr>
          <w:color w:val="000000"/>
          <w:lang w:val="es-PR"/>
        </w:rPr>
        <w:t>exportador de</w:t>
      </w:r>
      <w:r w:rsidR="0050111F">
        <w:rPr>
          <w:color w:val="000000"/>
          <w:lang w:val="es-PR"/>
        </w:rPr>
        <w:t>l</w:t>
      </w:r>
      <w:r w:rsidR="0050111F" w:rsidRPr="0050111F">
        <w:rPr>
          <w:color w:val="000000"/>
          <w:lang w:val="es-PR"/>
        </w:rPr>
        <w:t xml:space="preserve"> crudo del mundo y </w:t>
      </w:r>
      <w:r w:rsidR="0050111F">
        <w:rPr>
          <w:color w:val="000000"/>
          <w:lang w:val="es-PR"/>
        </w:rPr>
        <w:t xml:space="preserve">con ello, gran </w:t>
      </w:r>
      <w:r w:rsidR="0050111F" w:rsidRPr="0050111F">
        <w:rPr>
          <w:color w:val="000000"/>
          <w:lang w:val="es-PR"/>
        </w:rPr>
        <w:t xml:space="preserve">parte de los ingresos </w:t>
      </w:r>
      <w:r w:rsidR="0050111F">
        <w:rPr>
          <w:color w:val="000000"/>
          <w:lang w:val="es-PR"/>
        </w:rPr>
        <w:t>provenientes del mismo</w:t>
      </w:r>
      <w:r w:rsidR="0050111F" w:rsidRPr="0050111F">
        <w:rPr>
          <w:color w:val="000000"/>
          <w:lang w:val="es-PR"/>
        </w:rPr>
        <w:t>.</w:t>
      </w:r>
      <w:r w:rsidR="00C05963">
        <w:rPr>
          <w:color w:val="000000"/>
          <w:lang w:val="es-PR"/>
        </w:rPr>
        <w:t xml:space="preserve"> Al momento, Arabia Saudita y la OPEP han aumentado</w:t>
      </w:r>
      <w:r w:rsidR="00C05963" w:rsidRPr="00C05963">
        <w:rPr>
          <w:color w:val="000000"/>
          <w:lang w:val="es-PR"/>
        </w:rPr>
        <w:t xml:space="preserve"> la producción</w:t>
      </w:r>
      <w:r w:rsidR="00C05963">
        <w:rPr>
          <w:color w:val="000000"/>
          <w:lang w:val="es-PR"/>
        </w:rPr>
        <w:t xml:space="preserve"> del crudo </w:t>
      </w:r>
      <w:r w:rsidR="00C05963" w:rsidRPr="00C05963">
        <w:rPr>
          <w:color w:val="000000"/>
          <w:lang w:val="es-PR"/>
        </w:rPr>
        <w:t>desde 30 millones de barriles diarios</w:t>
      </w:r>
      <w:r w:rsidR="00C05963">
        <w:rPr>
          <w:color w:val="000000"/>
          <w:lang w:val="es-PR"/>
        </w:rPr>
        <w:t xml:space="preserve"> </w:t>
      </w:r>
      <w:r w:rsidR="00C05963" w:rsidRPr="00C05963">
        <w:rPr>
          <w:color w:val="000000"/>
          <w:lang w:val="es-PR"/>
        </w:rPr>
        <w:t xml:space="preserve">hasta 31 millones. </w:t>
      </w:r>
    </w:p>
    <w:p w14:paraId="484FEA4A" w14:textId="77777777" w:rsidR="00973C38" w:rsidRPr="00C93289" w:rsidRDefault="00973C38" w:rsidP="00974E76">
      <w:pPr>
        <w:shd w:val="clear" w:color="auto" w:fill="FFFFFF"/>
        <w:spacing w:after="225" w:line="300" w:lineRule="atLeast"/>
        <w:ind w:firstLine="720"/>
        <w:jc w:val="both"/>
        <w:rPr>
          <w:rFonts w:eastAsia="Times New Roman"/>
          <w:color w:val="444444"/>
          <w:lang w:val="es-PR"/>
        </w:rPr>
      </w:pPr>
      <w:r w:rsidRPr="00E864EB">
        <w:rPr>
          <w:color w:val="000000"/>
          <w:lang w:val="es-PR"/>
        </w:rPr>
        <w:t xml:space="preserve">Otros analistas postulan que Arabia Saudita y E.U. más que </w:t>
      </w:r>
      <w:r w:rsidR="00EB2D7C" w:rsidRPr="00E864EB">
        <w:rPr>
          <w:color w:val="000000"/>
          <w:lang w:val="es-PR"/>
        </w:rPr>
        <w:t xml:space="preserve">una </w:t>
      </w:r>
      <w:r w:rsidRPr="00E864EB">
        <w:rPr>
          <w:color w:val="000000"/>
          <w:lang w:val="es-PR"/>
        </w:rPr>
        <w:t xml:space="preserve">guerra de precios están en mutuo acuerdo para </w:t>
      </w:r>
      <w:r w:rsidRPr="00E864EB">
        <w:rPr>
          <w:rFonts w:eastAsia="Times New Roman"/>
          <w:color w:val="000000"/>
          <w:lang w:val="es-PR"/>
        </w:rPr>
        <w:t>manipular los precios</w:t>
      </w:r>
      <w:r w:rsidR="00EB2D7C" w:rsidRPr="00E864EB">
        <w:rPr>
          <w:rFonts w:eastAsia="Times New Roman"/>
          <w:color w:val="000000"/>
          <w:lang w:val="es-PR"/>
        </w:rPr>
        <w:t xml:space="preserve"> internacionales </w:t>
      </w:r>
      <w:r w:rsidRPr="00E864EB">
        <w:rPr>
          <w:rFonts w:eastAsia="Times New Roman"/>
          <w:color w:val="000000"/>
          <w:lang w:val="es-PR"/>
        </w:rPr>
        <w:t xml:space="preserve"> y producir un colapso en las economías rusa, iraní y de otros actores en el mercado petrolero.</w:t>
      </w:r>
      <w:r w:rsidR="00EB2D7C" w:rsidRPr="00E864EB">
        <w:rPr>
          <w:rFonts w:eastAsia="Times New Roman"/>
          <w:color w:val="000000"/>
          <w:lang w:val="es-PR"/>
        </w:rPr>
        <w:t xml:space="preserve"> Esto, sin embargo, es una hipótesis</w:t>
      </w:r>
      <w:r w:rsidR="008D165D">
        <w:rPr>
          <w:rFonts w:eastAsia="Times New Roman"/>
          <w:color w:val="000000"/>
          <w:lang w:val="es-PR"/>
        </w:rPr>
        <w:t xml:space="preserve"> de conspiración </w:t>
      </w:r>
      <w:r w:rsidR="00EB2D7C" w:rsidRPr="00E864EB">
        <w:rPr>
          <w:rFonts w:eastAsia="Times New Roman"/>
          <w:color w:val="000000"/>
          <w:lang w:val="es-PR"/>
        </w:rPr>
        <w:t>rechazada por la mayoría de los analistas del mercado petrolero</w:t>
      </w:r>
      <w:r w:rsidR="008F6340">
        <w:rPr>
          <w:rFonts w:eastAsia="Times New Roman"/>
          <w:color w:val="000000"/>
          <w:lang w:val="es-PR"/>
        </w:rPr>
        <w:t>, aunque no descartada</w:t>
      </w:r>
      <w:r w:rsidR="00EB2D7C">
        <w:rPr>
          <w:rFonts w:eastAsia="Times New Roman"/>
          <w:color w:val="444444"/>
          <w:lang w:val="es-PR"/>
        </w:rPr>
        <w:t xml:space="preserve">. </w:t>
      </w:r>
    </w:p>
    <w:p w14:paraId="3CDBE7A2" w14:textId="77777777" w:rsidR="00921BFE" w:rsidRDefault="00C05963" w:rsidP="00974E76">
      <w:pPr>
        <w:shd w:val="clear" w:color="auto" w:fill="FFFFFF"/>
        <w:spacing w:before="150" w:after="150" w:line="336" w:lineRule="atLeast"/>
        <w:ind w:firstLine="720"/>
        <w:jc w:val="both"/>
        <w:textAlignment w:val="baseline"/>
        <w:rPr>
          <w:color w:val="000000"/>
          <w:lang w:val="es-PR"/>
        </w:rPr>
      </w:pPr>
      <w:r>
        <w:rPr>
          <w:color w:val="000000"/>
          <w:lang w:val="es-PR"/>
        </w:rPr>
        <w:t>Ahora, ¿</w:t>
      </w:r>
      <w:r w:rsidR="00BC2660">
        <w:rPr>
          <w:color w:val="000000"/>
          <w:lang w:val="es-PR"/>
        </w:rPr>
        <w:t xml:space="preserve"> </w:t>
      </w:r>
      <w:r>
        <w:rPr>
          <w:color w:val="000000"/>
          <w:lang w:val="es-PR"/>
        </w:rPr>
        <w:t>podrá esta estrategia de Arabia Saudita tener éxito y silenciar la producción del crudo en E.U.</w:t>
      </w:r>
      <w:r w:rsidR="00603A4F">
        <w:rPr>
          <w:color w:val="000000"/>
          <w:lang w:val="es-PR"/>
        </w:rPr>
        <w:t>, por lo menos, en el corto plazo</w:t>
      </w:r>
      <w:r>
        <w:rPr>
          <w:color w:val="000000"/>
          <w:lang w:val="es-PR"/>
        </w:rPr>
        <w:t xml:space="preserve"> ?</w:t>
      </w:r>
      <w:r w:rsidR="00603A4F">
        <w:rPr>
          <w:color w:val="000000"/>
          <w:lang w:val="es-PR"/>
        </w:rPr>
        <w:t xml:space="preserve">. </w:t>
      </w:r>
      <w:r>
        <w:rPr>
          <w:color w:val="000000"/>
          <w:lang w:val="es-PR"/>
        </w:rPr>
        <w:t xml:space="preserve"> En primer lugar, esta estrategia tanto en 2014 como 1986; </w:t>
      </w:r>
    </w:p>
    <w:p w14:paraId="5B520805" w14:textId="77777777" w:rsidR="00921BFE" w:rsidRDefault="00C05963" w:rsidP="00921BFE">
      <w:pPr>
        <w:shd w:val="clear" w:color="auto" w:fill="FFFFFF"/>
        <w:spacing w:before="150" w:after="150" w:line="336" w:lineRule="atLeast"/>
        <w:ind w:firstLine="720"/>
        <w:jc w:val="both"/>
        <w:textAlignment w:val="baseline"/>
        <w:rPr>
          <w:color w:val="000000"/>
          <w:lang w:val="es-PR"/>
        </w:rPr>
      </w:pPr>
      <w:r>
        <w:rPr>
          <w:color w:val="000000"/>
          <w:lang w:val="es-PR"/>
        </w:rPr>
        <w:t xml:space="preserve">(a) reduce los ingresos de otros productores y exportadores tanto OPEP como no-OPEP; </w:t>
      </w:r>
    </w:p>
    <w:p w14:paraId="750A7D4F" w14:textId="77777777" w:rsidR="00921BFE" w:rsidRDefault="00C05963" w:rsidP="00921BFE">
      <w:pPr>
        <w:shd w:val="clear" w:color="auto" w:fill="FFFFFF"/>
        <w:spacing w:before="150" w:after="150" w:line="336" w:lineRule="atLeast"/>
        <w:ind w:left="720"/>
        <w:jc w:val="both"/>
        <w:textAlignment w:val="baseline"/>
        <w:rPr>
          <w:color w:val="000000"/>
          <w:lang w:val="es-PR"/>
        </w:rPr>
      </w:pPr>
      <w:r>
        <w:rPr>
          <w:color w:val="000000"/>
          <w:lang w:val="es-PR"/>
        </w:rPr>
        <w:t xml:space="preserve">(b) </w:t>
      </w:r>
      <w:r w:rsidR="00603A4F">
        <w:rPr>
          <w:color w:val="000000"/>
          <w:lang w:val="es-PR"/>
        </w:rPr>
        <w:t>genera rencores en otros productores contra Arabia Saudita</w:t>
      </w:r>
      <w:r w:rsidR="00EB2D7C">
        <w:rPr>
          <w:color w:val="000000"/>
          <w:lang w:val="es-PR"/>
        </w:rPr>
        <w:t xml:space="preserve"> y diplomáticamente no es conveniente</w:t>
      </w:r>
      <w:r w:rsidR="00603A4F">
        <w:rPr>
          <w:color w:val="000000"/>
          <w:lang w:val="es-PR"/>
        </w:rPr>
        <w:t xml:space="preserve">; </w:t>
      </w:r>
    </w:p>
    <w:p w14:paraId="2E762335" w14:textId="77777777" w:rsidR="00921BFE" w:rsidRDefault="00603A4F" w:rsidP="00921BFE">
      <w:pPr>
        <w:shd w:val="clear" w:color="auto" w:fill="FFFFFF"/>
        <w:spacing w:before="150" w:after="150" w:line="336" w:lineRule="atLeast"/>
        <w:ind w:left="720"/>
        <w:jc w:val="both"/>
        <w:textAlignment w:val="baseline"/>
        <w:rPr>
          <w:color w:val="000000"/>
          <w:lang w:val="es-PR"/>
        </w:rPr>
      </w:pPr>
      <w:r>
        <w:rPr>
          <w:color w:val="000000"/>
          <w:lang w:val="es-PR"/>
        </w:rPr>
        <w:t xml:space="preserve">(c) las compañías de </w:t>
      </w:r>
      <w:r w:rsidRPr="00603A4F">
        <w:rPr>
          <w:b/>
          <w:i/>
          <w:color w:val="000000"/>
          <w:lang w:val="es-PR"/>
        </w:rPr>
        <w:t>fracking</w:t>
      </w:r>
      <w:r>
        <w:rPr>
          <w:color w:val="000000"/>
          <w:lang w:val="es-PR"/>
        </w:rPr>
        <w:t xml:space="preserve"> recuerdan que no s</w:t>
      </w:r>
      <w:r w:rsidR="00EB2D7C">
        <w:rPr>
          <w:color w:val="000000"/>
          <w:lang w:val="es-PR"/>
        </w:rPr>
        <w:t>ó</w:t>
      </w:r>
      <w:r>
        <w:rPr>
          <w:color w:val="000000"/>
          <w:lang w:val="es-PR"/>
        </w:rPr>
        <w:t>lo es el costo marginal sino los costos de inversión y desarrollo de infraestructura (“</w:t>
      </w:r>
      <w:r w:rsidRPr="00603A4F">
        <w:rPr>
          <w:b/>
          <w:i/>
          <w:color w:val="000000"/>
          <w:lang w:val="es-PR"/>
        </w:rPr>
        <w:t>sunk</w:t>
      </w:r>
      <w:r>
        <w:rPr>
          <w:b/>
          <w:i/>
          <w:color w:val="000000"/>
          <w:lang w:val="es-PR"/>
        </w:rPr>
        <w:t xml:space="preserve"> cost</w:t>
      </w:r>
      <w:r w:rsidRPr="00603A4F">
        <w:rPr>
          <w:b/>
          <w:i/>
          <w:color w:val="000000"/>
          <w:lang w:val="es-PR"/>
        </w:rPr>
        <w:t>s</w:t>
      </w:r>
      <w:r>
        <w:rPr>
          <w:color w:val="000000"/>
          <w:lang w:val="es-PR"/>
        </w:rPr>
        <w:t xml:space="preserve">”) que son altos y que impiden salirse de la industria de forma expedita; </w:t>
      </w:r>
    </w:p>
    <w:p w14:paraId="05316420" w14:textId="77777777" w:rsidR="00921BFE" w:rsidRDefault="00603A4F" w:rsidP="00921BFE">
      <w:pPr>
        <w:shd w:val="clear" w:color="auto" w:fill="FFFFFF"/>
        <w:spacing w:before="150" w:after="150" w:line="336" w:lineRule="atLeast"/>
        <w:ind w:left="720"/>
        <w:jc w:val="both"/>
        <w:textAlignment w:val="baseline"/>
        <w:rPr>
          <w:color w:val="000000"/>
          <w:lang w:val="es-PR"/>
        </w:rPr>
      </w:pPr>
      <w:r>
        <w:rPr>
          <w:color w:val="000000"/>
          <w:lang w:val="es-PR"/>
        </w:rPr>
        <w:t xml:space="preserve">(d) el 80% de la producción del crudo  por medio del </w:t>
      </w:r>
      <w:r w:rsidRPr="00EB2D7C">
        <w:rPr>
          <w:b/>
          <w:i/>
          <w:color w:val="000000"/>
          <w:lang w:val="es-PR"/>
        </w:rPr>
        <w:t>fracking</w:t>
      </w:r>
      <w:r>
        <w:rPr>
          <w:color w:val="000000"/>
          <w:lang w:val="es-PR"/>
        </w:rPr>
        <w:t xml:space="preserve"> pueden s</w:t>
      </w:r>
      <w:r w:rsidR="00EB2D7C">
        <w:rPr>
          <w:color w:val="000000"/>
          <w:lang w:val="es-PR"/>
        </w:rPr>
        <w:t xml:space="preserve">oportar precios entre $65 a $70; </w:t>
      </w:r>
    </w:p>
    <w:p w14:paraId="52DAD81F" w14:textId="77777777" w:rsidR="00C05963" w:rsidRDefault="00EB2D7C" w:rsidP="00921BFE">
      <w:pPr>
        <w:shd w:val="clear" w:color="auto" w:fill="FFFFFF"/>
        <w:spacing w:before="150" w:after="150" w:line="336" w:lineRule="atLeast"/>
        <w:ind w:left="720"/>
        <w:jc w:val="both"/>
        <w:textAlignment w:val="baseline"/>
        <w:rPr>
          <w:color w:val="000000"/>
          <w:lang w:val="es-PR"/>
        </w:rPr>
      </w:pPr>
      <w:r>
        <w:rPr>
          <w:color w:val="000000"/>
          <w:lang w:val="es-PR"/>
        </w:rPr>
        <w:t xml:space="preserve">(e) El Congreso pudiera auspiciar legislación para salvaguardar los intereses nacionales de la autosuficiencia energética al producir políticas de respaldo-- de toda índole-- a las empresas que usan el </w:t>
      </w:r>
      <w:r w:rsidRPr="00EB2D7C">
        <w:rPr>
          <w:b/>
          <w:i/>
          <w:color w:val="000000"/>
          <w:lang w:val="es-PR"/>
        </w:rPr>
        <w:t>fracking</w:t>
      </w:r>
      <w:r w:rsidR="008F6340">
        <w:rPr>
          <w:b/>
          <w:i/>
          <w:color w:val="000000"/>
          <w:lang w:val="es-PR"/>
        </w:rPr>
        <w:t xml:space="preserve">, </w:t>
      </w:r>
      <w:r w:rsidR="008F6340" w:rsidRPr="008F6340">
        <w:rPr>
          <w:color w:val="000000"/>
          <w:lang w:val="es-PR"/>
        </w:rPr>
        <w:t>y/o auspician fuentes alternas de energía</w:t>
      </w:r>
      <w:r w:rsidRPr="00EB2D7C">
        <w:rPr>
          <w:b/>
          <w:i/>
          <w:color w:val="000000"/>
          <w:lang w:val="es-PR"/>
        </w:rPr>
        <w:t>.</w:t>
      </w:r>
      <w:r>
        <w:rPr>
          <w:color w:val="000000"/>
          <w:lang w:val="es-PR"/>
        </w:rPr>
        <w:t xml:space="preserve"> </w:t>
      </w:r>
    </w:p>
    <w:p w14:paraId="30A1F574" w14:textId="77777777" w:rsidR="00B4533A" w:rsidRDefault="00B4533A" w:rsidP="001B1B46">
      <w:pPr>
        <w:shd w:val="clear" w:color="auto" w:fill="FFFFFF"/>
        <w:spacing w:before="150" w:after="150" w:line="336" w:lineRule="atLeast"/>
        <w:jc w:val="both"/>
        <w:textAlignment w:val="baseline"/>
        <w:rPr>
          <w:rFonts w:cs="Arial"/>
          <w:b/>
          <w:color w:val="252525"/>
          <w:shd w:val="clear" w:color="auto" w:fill="FFFFFF"/>
          <w:lang w:val="es-PR"/>
        </w:rPr>
      </w:pPr>
      <w:r>
        <w:rPr>
          <w:rFonts w:cs="Arial"/>
          <w:b/>
          <w:color w:val="252525"/>
          <w:shd w:val="clear" w:color="auto" w:fill="FFFFFF"/>
          <w:lang w:val="es-PR"/>
        </w:rPr>
        <w:t>El Lado de la Demanda</w:t>
      </w:r>
    </w:p>
    <w:p w14:paraId="505234F6" w14:textId="77777777" w:rsidR="00093B43" w:rsidRPr="00EE2E54" w:rsidRDefault="00093B43" w:rsidP="00B4533A">
      <w:pPr>
        <w:shd w:val="clear" w:color="auto" w:fill="FFFFFF"/>
        <w:spacing w:before="150" w:after="150" w:line="336" w:lineRule="atLeast"/>
        <w:ind w:firstLine="720"/>
        <w:jc w:val="both"/>
        <w:textAlignment w:val="baseline"/>
        <w:rPr>
          <w:rFonts w:cs="Arial"/>
          <w:b/>
          <w:color w:val="252525"/>
          <w:shd w:val="clear" w:color="auto" w:fill="FFFFFF"/>
          <w:lang w:val="es-PR"/>
        </w:rPr>
      </w:pPr>
      <w:r w:rsidRPr="00EE2E54">
        <w:rPr>
          <w:rFonts w:cs="Arial"/>
          <w:b/>
          <w:color w:val="252525"/>
          <w:shd w:val="clear" w:color="auto" w:fill="FFFFFF"/>
          <w:lang w:val="es-PR"/>
        </w:rPr>
        <w:t xml:space="preserve">La </w:t>
      </w:r>
      <w:r w:rsidR="001B1B46" w:rsidRPr="00EE2E54">
        <w:rPr>
          <w:rFonts w:cs="Arial"/>
          <w:b/>
          <w:color w:val="252525"/>
          <w:shd w:val="clear" w:color="auto" w:fill="FFFFFF"/>
          <w:lang w:val="es-PR"/>
        </w:rPr>
        <w:t>D</w:t>
      </w:r>
      <w:r w:rsidRPr="00EE2E54">
        <w:rPr>
          <w:rFonts w:cs="Arial"/>
          <w:b/>
          <w:color w:val="252525"/>
          <w:shd w:val="clear" w:color="auto" w:fill="FFFFFF"/>
          <w:lang w:val="es-PR"/>
        </w:rPr>
        <w:t xml:space="preserve">emanda </w:t>
      </w:r>
      <w:r w:rsidR="001B1B46" w:rsidRPr="00EE2E54">
        <w:rPr>
          <w:rFonts w:cs="Arial"/>
          <w:b/>
          <w:color w:val="252525"/>
          <w:shd w:val="clear" w:color="auto" w:fill="FFFFFF"/>
          <w:lang w:val="es-PR"/>
        </w:rPr>
        <w:t xml:space="preserve">global </w:t>
      </w:r>
      <w:r w:rsidRPr="00EE2E54">
        <w:rPr>
          <w:rFonts w:cs="Arial"/>
          <w:b/>
          <w:color w:val="252525"/>
          <w:shd w:val="clear" w:color="auto" w:fill="FFFFFF"/>
          <w:lang w:val="es-PR"/>
        </w:rPr>
        <w:t>del crudo</w:t>
      </w:r>
    </w:p>
    <w:p w14:paraId="7CC6A8B1" w14:textId="77777777" w:rsidR="00093B43" w:rsidRPr="00EE2E54" w:rsidRDefault="00617C4D" w:rsidP="00974E76">
      <w:pPr>
        <w:shd w:val="clear" w:color="auto" w:fill="FFFFFF"/>
        <w:spacing w:before="150" w:after="150" w:line="336" w:lineRule="atLeast"/>
        <w:ind w:firstLine="720"/>
        <w:jc w:val="both"/>
        <w:textAlignment w:val="baseline"/>
        <w:rPr>
          <w:rFonts w:cs="Arial"/>
          <w:color w:val="252525"/>
          <w:shd w:val="clear" w:color="auto" w:fill="FFFFFF"/>
          <w:lang w:val="es-PR"/>
        </w:rPr>
      </w:pPr>
      <w:r w:rsidRPr="00EE2E54">
        <w:rPr>
          <w:rFonts w:cs="Arial"/>
          <w:color w:val="252525"/>
          <w:shd w:val="clear" w:color="auto" w:fill="FFFFFF"/>
          <w:lang w:val="es-PR"/>
        </w:rPr>
        <w:t>Los aumentos en el crecimiento y la población generan presión en la demanda por el crudo y derivados</w:t>
      </w:r>
      <w:r>
        <w:rPr>
          <w:rFonts w:cs="Arial"/>
          <w:color w:val="252525"/>
          <w:shd w:val="clear" w:color="auto" w:fill="FFFFFF"/>
          <w:lang w:val="es-PR"/>
        </w:rPr>
        <w:t xml:space="preserve">; sin embargo, la </w:t>
      </w:r>
      <w:r w:rsidR="006A48FD" w:rsidRPr="00EE2E54">
        <w:rPr>
          <w:rFonts w:cs="Arial"/>
          <w:color w:val="252525"/>
          <w:shd w:val="clear" w:color="auto" w:fill="FFFFFF"/>
          <w:lang w:val="es-PR"/>
        </w:rPr>
        <w:t>demanda global del crudo se ha desacelerado</w:t>
      </w:r>
      <w:r w:rsidR="00B905EE" w:rsidRPr="00EE2E54">
        <w:rPr>
          <w:rFonts w:cs="Arial"/>
          <w:color w:val="252525"/>
          <w:shd w:val="clear" w:color="auto" w:fill="FFFFFF"/>
          <w:lang w:val="es-PR"/>
        </w:rPr>
        <w:t xml:space="preserve">, no empece al crecimiento de China e India. </w:t>
      </w:r>
      <w:r w:rsidR="00EB2D7C">
        <w:rPr>
          <w:rFonts w:cs="Arial"/>
          <w:color w:val="252525"/>
          <w:shd w:val="clear" w:color="auto" w:fill="FFFFFF"/>
          <w:lang w:val="es-PR"/>
        </w:rPr>
        <w:t xml:space="preserve">A pesar de </w:t>
      </w:r>
      <w:r w:rsidR="00555C56" w:rsidRPr="00EE2E54">
        <w:rPr>
          <w:rFonts w:cs="Arial"/>
          <w:color w:val="252525"/>
          <w:shd w:val="clear" w:color="auto" w:fill="FFFFFF"/>
          <w:lang w:val="es-PR"/>
        </w:rPr>
        <w:t>es</w:t>
      </w:r>
      <w:r w:rsidR="00EB2D7C">
        <w:rPr>
          <w:rFonts w:cs="Arial"/>
          <w:color w:val="252525"/>
          <w:shd w:val="clear" w:color="auto" w:fill="FFFFFF"/>
          <w:lang w:val="es-PR"/>
        </w:rPr>
        <w:t>te hecho, desde el 2010 al 2013</w:t>
      </w:r>
      <w:r w:rsidR="00555C56" w:rsidRPr="00EE2E54">
        <w:rPr>
          <w:rFonts w:cs="Arial"/>
          <w:color w:val="252525"/>
          <w:shd w:val="clear" w:color="auto" w:fill="FFFFFF"/>
          <w:lang w:val="es-PR"/>
        </w:rPr>
        <w:t xml:space="preserve"> el cambio porcentual del consumo global del crudo se ha reducido de 3.4% anual a menos de 1%. El </w:t>
      </w:r>
      <w:r w:rsidR="00EB2D7C">
        <w:rPr>
          <w:rFonts w:cs="Arial"/>
          <w:color w:val="252525"/>
          <w:shd w:val="clear" w:color="auto" w:fill="FFFFFF"/>
          <w:lang w:val="es-PR"/>
        </w:rPr>
        <w:t xml:space="preserve">cambio en el </w:t>
      </w:r>
      <w:r w:rsidR="00555C56" w:rsidRPr="00EE2E54">
        <w:rPr>
          <w:rFonts w:cs="Arial"/>
          <w:color w:val="252525"/>
          <w:shd w:val="clear" w:color="auto" w:fill="FFFFFF"/>
          <w:lang w:val="es-PR"/>
        </w:rPr>
        <w:t xml:space="preserve">consumo de barriles se reduce anualmente de 2,886 miles de barriles a 658 miles de barriles por </w:t>
      </w:r>
      <w:r w:rsidR="001B1B46" w:rsidRPr="00EE2E54">
        <w:rPr>
          <w:rFonts w:cs="Arial"/>
          <w:color w:val="252525"/>
          <w:shd w:val="clear" w:color="auto" w:fill="FFFFFF"/>
          <w:lang w:val="es-PR"/>
        </w:rPr>
        <w:t>día</w:t>
      </w:r>
      <w:r w:rsidR="00555C56" w:rsidRPr="00EE2E54">
        <w:rPr>
          <w:rFonts w:cs="Arial"/>
          <w:color w:val="252525"/>
          <w:shd w:val="clear" w:color="auto" w:fill="FFFFFF"/>
          <w:lang w:val="es-PR"/>
        </w:rPr>
        <w:t xml:space="preserve">. </w:t>
      </w:r>
      <w:r w:rsidR="001B1B46" w:rsidRPr="00EE2E54">
        <w:rPr>
          <w:rFonts w:cs="Arial"/>
          <w:color w:val="252525"/>
          <w:shd w:val="clear" w:color="auto" w:fill="FFFFFF"/>
          <w:lang w:val="es-PR"/>
        </w:rPr>
        <w:t xml:space="preserve">Las dos economías emergentes—China e India—muestran reducciones en el incremento de su consumo total del crudo. </w:t>
      </w:r>
    </w:p>
    <w:p w14:paraId="6C427AA5" w14:textId="77777777" w:rsidR="00555C56" w:rsidRPr="00EE2E54" w:rsidRDefault="008D165D" w:rsidP="006E36B1">
      <w:pPr>
        <w:pBdr>
          <w:bottom w:val="single" w:sz="4" w:space="1" w:color="auto"/>
        </w:pBdr>
        <w:shd w:val="clear" w:color="auto" w:fill="FFFFFF"/>
        <w:spacing w:before="150" w:after="150" w:line="336" w:lineRule="atLeast"/>
        <w:ind w:left="720"/>
        <w:jc w:val="both"/>
        <w:textAlignment w:val="baseline"/>
        <w:rPr>
          <w:rFonts w:cs="Arial"/>
          <w:color w:val="252525"/>
          <w:shd w:val="clear" w:color="auto" w:fill="FFFFFF"/>
          <w:lang w:val="es-PR"/>
        </w:rPr>
      </w:pPr>
      <w:r>
        <w:rPr>
          <w:rFonts w:cs="Arial"/>
          <w:color w:val="252525"/>
          <w:shd w:val="clear" w:color="auto" w:fill="FFFFFF"/>
          <w:lang w:val="es-PR"/>
        </w:rPr>
        <w:br w:type="page"/>
      </w:r>
      <w:r w:rsidR="00555C56" w:rsidRPr="00EE2E54">
        <w:rPr>
          <w:rFonts w:cs="Arial"/>
          <w:color w:val="252525"/>
          <w:shd w:val="clear" w:color="auto" w:fill="FFFFFF"/>
          <w:lang w:val="es-PR"/>
        </w:rPr>
        <w:t>Tabla</w:t>
      </w:r>
      <w:r w:rsidR="008F6340">
        <w:rPr>
          <w:rFonts w:cs="Arial"/>
          <w:color w:val="252525"/>
          <w:shd w:val="clear" w:color="auto" w:fill="FFFFFF"/>
          <w:lang w:val="es-PR"/>
        </w:rPr>
        <w:t xml:space="preserve"> 2</w:t>
      </w:r>
    </w:p>
    <w:p w14:paraId="4D67FEF5" w14:textId="77777777" w:rsidR="008F6340" w:rsidRDefault="00866DEB" w:rsidP="006E36B1">
      <w:pPr>
        <w:pBdr>
          <w:bottom w:val="single" w:sz="4" w:space="1" w:color="auto"/>
        </w:pBdr>
        <w:shd w:val="clear" w:color="auto" w:fill="FFFFFF"/>
        <w:spacing w:before="150" w:after="150" w:line="336" w:lineRule="atLeast"/>
        <w:ind w:left="720"/>
        <w:jc w:val="both"/>
        <w:textAlignment w:val="baseline"/>
        <w:rPr>
          <w:rFonts w:cs="Arial"/>
          <w:color w:val="252525"/>
          <w:shd w:val="clear" w:color="auto" w:fill="FFFFFF"/>
          <w:lang w:val="es-PR"/>
        </w:rPr>
      </w:pPr>
      <w:r w:rsidRPr="00EE2E54">
        <w:rPr>
          <w:rFonts w:cs="Arial"/>
          <w:color w:val="252525"/>
          <w:shd w:val="clear" w:color="auto" w:fill="FFFFFF"/>
          <w:lang w:val="es-PR"/>
        </w:rPr>
        <w:t>Consumo Global del Crudo</w:t>
      </w:r>
      <w:r w:rsidR="008F6340">
        <w:rPr>
          <w:rFonts w:cs="Arial"/>
          <w:color w:val="252525"/>
          <w:shd w:val="clear" w:color="auto" w:fill="FFFFFF"/>
          <w:lang w:val="es-PR"/>
        </w:rPr>
        <w:t>: en miles de barriles por día</w:t>
      </w:r>
    </w:p>
    <w:p w14:paraId="29ACCFF4" w14:textId="77777777" w:rsidR="00866DEB" w:rsidRPr="00EE2E54" w:rsidRDefault="008F6340" w:rsidP="006E36B1">
      <w:pPr>
        <w:pBdr>
          <w:bottom w:val="single" w:sz="4" w:space="1" w:color="auto"/>
        </w:pBdr>
        <w:shd w:val="clear" w:color="auto" w:fill="FFFFFF"/>
        <w:spacing w:before="150" w:after="150" w:line="336" w:lineRule="atLeast"/>
        <w:ind w:left="720"/>
        <w:jc w:val="both"/>
        <w:textAlignment w:val="baseline"/>
        <w:rPr>
          <w:rFonts w:cs="Arial"/>
          <w:color w:val="252525"/>
          <w:shd w:val="clear" w:color="auto" w:fill="FFFFFF"/>
          <w:lang w:val="es-PR"/>
        </w:rPr>
      </w:pPr>
      <w:r>
        <w:rPr>
          <w:rFonts w:cs="Arial"/>
          <w:color w:val="252525"/>
          <w:shd w:val="clear" w:color="auto" w:fill="FFFFFF"/>
          <w:lang w:val="es-PR"/>
        </w:rPr>
        <w:t>2009 a 2013.</w:t>
      </w:r>
    </w:p>
    <w:p w14:paraId="65B27A09" w14:textId="77777777" w:rsidR="00555C56" w:rsidRDefault="0013532C" w:rsidP="006E36B1">
      <w:pPr>
        <w:pBdr>
          <w:bottom w:val="single" w:sz="4" w:space="1" w:color="auto"/>
        </w:pBdr>
        <w:shd w:val="clear" w:color="auto" w:fill="FFFFFF"/>
        <w:spacing w:before="150" w:after="150" w:line="336" w:lineRule="atLeast"/>
        <w:ind w:left="720"/>
        <w:jc w:val="both"/>
        <w:textAlignment w:val="baseline"/>
        <w:rPr>
          <w:noProof/>
        </w:rPr>
      </w:pPr>
      <w:r w:rsidRPr="00C70362">
        <w:rPr>
          <w:noProof/>
        </w:rPr>
        <w:drawing>
          <wp:inline distT="0" distB="0" distL="0" distR="0" wp14:anchorId="1436AF81" wp14:editId="10F7A6A8">
            <wp:extent cx="5400675" cy="1711325"/>
            <wp:effectExtent l="0" t="0" r="9525" b="3175"/>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1711325"/>
                    </a:xfrm>
                    <a:prstGeom prst="rect">
                      <a:avLst/>
                    </a:prstGeom>
                    <a:noFill/>
                    <a:ln>
                      <a:noFill/>
                    </a:ln>
                  </pic:spPr>
                </pic:pic>
              </a:graphicData>
            </a:graphic>
          </wp:inline>
        </w:drawing>
      </w:r>
    </w:p>
    <w:p w14:paraId="0B00A688" w14:textId="77777777" w:rsidR="008D165D" w:rsidRPr="00EE2E54" w:rsidRDefault="008D165D" w:rsidP="008D165D">
      <w:pPr>
        <w:pBdr>
          <w:bottom w:val="single" w:sz="4" w:space="1" w:color="auto"/>
        </w:pBdr>
        <w:shd w:val="clear" w:color="auto" w:fill="FFFFFF"/>
        <w:spacing w:before="150" w:after="0" w:line="240" w:lineRule="auto"/>
        <w:ind w:left="720"/>
        <w:textAlignment w:val="baseline"/>
        <w:rPr>
          <w:rFonts w:cs="Arial"/>
          <w:color w:val="252525"/>
          <w:shd w:val="clear" w:color="auto" w:fill="FFFFFF"/>
        </w:rPr>
      </w:pPr>
      <w:r w:rsidRPr="00617C4D">
        <w:rPr>
          <w:rFonts w:cs="Arial"/>
          <w:color w:val="252525"/>
          <w:sz w:val="16"/>
          <w:szCs w:val="16"/>
          <w:shd w:val="clear" w:color="auto" w:fill="FFFFFF"/>
        </w:rPr>
        <w:t xml:space="preserve">Fuente: </w:t>
      </w:r>
      <w:r w:rsidRPr="00617C4D">
        <w:rPr>
          <w:rFonts w:cs="Arial"/>
          <w:b/>
          <w:i/>
          <w:color w:val="252525"/>
          <w:sz w:val="16"/>
          <w:szCs w:val="16"/>
          <w:shd w:val="clear" w:color="auto" w:fill="FFFFFF"/>
        </w:rPr>
        <w:t>International Energy Statistics</w:t>
      </w:r>
      <w:r w:rsidRPr="00617C4D">
        <w:rPr>
          <w:rFonts w:cs="Arial"/>
          <w:color w:val="252525"/>
          <w:sz w:val="16"/>
          <w:szCs w:val="16"/>
          <w:shd w:val="clear" w:color="auto" w:fill="FFFFFF"/>
        </w:rPr>
        <w:t xml:space="preserve">, Energy Information Administration, </w:t>
      </w:r>
      <w:hyperlink r:id="rId15" w:history="1">
        <w:r w:rsidRPr="00617C4D">
          <w:rPr>
            <w:rStyle w:val="Hyperlink"/>
            <w:rFonts w:cs="Arial"/>
            <w:sz w:val="16"/>
            <w:szCs w:val="16"/>
            <w:shd w:val="clear" w:color="auto" w:fill="FFFFFF"/>
          </w:rPr>
          <w:t>http://www.eia.gov/cfapps/ipdbproject/IEDIndex3.cfm?tid=5&amp;pid=5&amp;aid=2</w:t>
        </w:r>
      </w:hyperlink>
      <w:r w:rsidRPr="00EE2E54">
        <w:rPr>
          <w:rFonts w:cs="Arial"/>
          <w:color w:val="252525"/>
          <w:shd w:val="clear" w:color="auto" w:fill="FFFFFF"/>
        </w:rPr>
        <w:t>.</w:t>
      </w:r>
    </w:p>
    <w:p w14:paraId="33015B2A" w14:textId="77777777" w:rsidR="008D165D" w:rsidRDefault="008D165D" w:rsidP="008D165D">
      <w:pPr>
        <w:shd w:val="clear" w:color="auto" w:fill="FFFFFF"/>
        <w:spacing w:before="150" w:after="150" w:line="336" w:lineRule="atLeast"/>
        <w:ind w:left="720"/>
        <w:jc w:val="both"/>
        <w:textAlignment w:val="baseline"/>
        <w:rPr>
          <w:noProof/>
        </w:rPr>
      </w:pPr>
    </w:p>
    <w:p w14:paraId="56133718" w14:textId="77777777" w:rsidR="00093B43" w:rsidRPr="00EE2E54" w:rsidRDefault="00093B43" w:rsidP="008F6340">
      <w:pPr>
        <w:shd w:val="clear" w:color="auto" w:fill="FFFFFF"/>
        <w:spacing w:before="150" w:after="150" w:line="336" w:lineRule="atLeast"/>
        <w:ind w:firstLine="360"/>
        <w:jc w:val="both"/>
        <w:textAlignment w:val="baseline"/>
        <w:rPr>
          <w:rFonts w:cs="Arial"/>
          <w:b/>
          <w:color w:val="252525"/>
          <w:shd w:val="clear" w:color="auto" w:fill="FFFFFF"/>
          <w:lang w:val="es-PR"/>
        </w:rPr>
      </w:pPr>
      <w:r w:rsidRPr="00EE2E54">
        <w:rPr>
          <w:rFonts w:cs="Arial"/>
          <w:b/>
          <w:color w:val="252525"/>
          <w:shd w:val="clear" w:color="auto" w:fill="FFFFFF"/>
          <w:lang w:val="es-PR"/>
        </w:rPr>
        <w:t>La intensidad energética global</w:t>
      </w:r>
    </w:p>
    <w:p w14:paraId="3A356F95" w14:textId="77777777" w:rsidR="00555C56" w:rsidRPr="00EE2E54" w:rsidRDefault="00555C56" w:rsidP="00974E76">
      <w:pPr>
        <w:shd w:val="clear" w:color="auto" w:fill="FFFFFF"/>
        <w:spacing w:before="150" w:after="150" w:line="336" w:lineRule="atLeast"/>
        <w:ind w:firstLine="720"/>
        <w:jc w:val="both"/>
        <w:textAlignment w:val="baseline"/>
        <w:rPr>
          <w:rFonts w:cs="Arial"/>
          <w:color w:val="252525"/>
          <w:shd w:val="clear" w:color="auto" w:fill="FFFFFF"/>
          <w:lang w:val="es-PR"/>
        </w:rPr>
      </w:pPr>
      <w:r w:rsidRPr="00EE2E54">
        <w:rPr>
          <w:rFonts w:cs="Arial"/>
          <w:color w:val="252525"/>
          <w:shd w:val="clear" w:color="auto" w:fill="FFFFFF"/>
          <w:lang w:val="es-PR"/>
        </w:rPr>
        <w:t xml:space="preserve">La intensidad energética mide el consumo de energía necesario para producir una unidad de producto interno. </w:t>
      </w:r>
      <w:r w:rsidR="001B1B46" w:rsidRPr="00EE2E54">
        <w:rPr>
          <w:rFonts w:cs="Arial"/>
          <w:color w:val="252525"/>
          <w:shd w:val="clear" w:color="auto" w:fill="FFFFFF"/>
          <w:lang w:val="es-PR"/>
        </w:rPr>
        <w:t>Un determinante que explica la razón de las reducciones actuales en el precio del crudo, radica en que cada unidad adicional de producto interno requiere de menos consumo de energía</w:t>
      </w:r>
      <w:r w:rsidR="005E2328">
        <w:rPr>
          <w:rFonts w:cs="Arial"/>
          <w:color w:val="252525"/>
          <w:shd w:val="clear" w:color="auto" w:fill="FFFFFF"/>
          <w:lang w:val="es-PR"/>
        </w:rPr>
        <w:t xml:space="preserve"> (Ver </w:t>
      </w:r>
      <w:r w:rsidR="005E2328" w:rsidRPr="005E2328">
        <w:rPr>
          <w:rFonts w:cs="Arial"/>
          <w:b/>
          <w:color w:val="252525"/>
          <w:shd w:val="clear" w:color="auto" w:fill="FFFFFF"/>
          <w:lang w:val="es-PR"/>
        </w:rPr>
        <w:t>Gráfica 3</w:t>
      </w:r>
      <w:r w:rsidR="005E2328">
        <w:rPr>
          <w:rFonts w:cs="Arial"/>
          <w:color w:val="252525"/>
          <w:shd w:val="clear" w:color="auto" w:fill="FFFFFF"/>
          <w:lang w:val="es-PR"/>
        </w:rPr>
        <w:t>)</w:t>
      </w:r>
      <w:r w:rsidR="001B1B46" w:rsidRPr="00EE2E54">
        <w:rPr>
          <w:rFonts w:cs="Arial"/>
          <w:color w:val="252525"/>
          <w:shd w:val="clear" w:color="auto" w:fill="FFFFFF"/>
          <w:lang w:val="es-PR"/>
        </w:rPr>
        <w:t xml:space="preserve">.  Entre el 2000 al 2013, </w:t>
      </w:r>
      <w:r w:rsidR="00D66E18" w:rsidRPr="00EE2E54">
        <w:rPr>
          <w:rFonts w:cs="Arial"/>
          <w:color w:val="252525"/>
          <w:shd w:val="clear" w:color="auto" w:fill="FFFFFF"/>
          <w:lang w:val="es-PR"/>
        </w:rPr>
        <w:t xml:space="preserve">la intensidad energética del globo se redujo de 0.211 </w:t>
      </w:r>
      <w:r w:rsidR="00866DEB" w:rsidRPr="00EE2E54">
        <w:rPr>
          <w:rFonts w:cs="Arial"/>
          <w:color w:val="252525"/>
          <w:shd w:val="clear" w:color="auto" w:fill="FFFFFF"/>
          <w:lang w:val="es-PR"/>
        </w:rPr>
        <w:t>a 0.184 kilogramos equivalente de petróleo (</w:t>
      </w:r>
      <w:r w:rsidR="00866DEB" w:rsidRPr="00EE2E54">
        <w:rPr>
          <w:rFonts w:cs="Arial"/>
          <w:b/>
          <w:i/>
          <w:color w:val="252525"/>
          <w:shd w:val="clear" w:color="auto" w:fill="FFFFFF"/>
          <w:lang w:val="es-PR"/>
        </w:rPr>
        <w:t>kilogram of oil equivalent</w:t>
      </w:r>
      <w:r w:rsidR="00866DEB" w:rsidRPr="00EE2E54">
        <w:rPr>
          <w:rFonts w:cs="Arial"/>
          <w:color w:val="252525"/>
          <w:shd w:val="clear" w:color="auto" w:fill="FFFFFF"/>
          <w:lang w:val="es-PR"/>
        </w:rPr>
        <w:t xml:space="preserve">), por cada unidad de producto interno real (precios del 2005),  para un -12.8%; o sea, una tasa de -1% anual. </w:t>
      </w:r>
    </w:p>
    <w:p w14:paraId="2F067521" w14:textId="77777777" w:rsidR="004B1019" w:rsidRPr="00EE2E54" w:rsidRDefault="004B1019" w:rsidP="00974E76">
      <w:pPr>
        <w:shd w:val="clear" w:color="auto" w:fill="FFFFFF"/>
        <w:spacing w:before="150" w:after="150" w:line="336" w:lineRule="atLeast"/>
        <w:ind w:firstLine="720"/>
        <w:jc w:val="both"/>
        <w:textAlignment w:val="baseline"/>
        <w:rPr>
          <w:rFonts w:ascii="Arial" w:hAnsi="Arial" w:cs="Arial"/>
          <w:color w:val="252525"/>
          <w:shd w:val="clear" w:color="auto" w:fill="FFFFFF"/>
          <w:lang w:val="es-PR"/>
        </w:rPr>
      </w:pPr>
      <w:r w:rsidRPr="00EE2E54">
        <w:rPr>
          <w:rFonts w:cs="Arial"/>
          <w:color w:val="252525"/>
          <w:shd w:val="clear" w:color="auto" w:fill="FFFFFF"/>
          <w:lang w:val="es-PR"/>
        </w:rPr>
        <w:t>De otra parte, la intensidad energética de Puerto Rico, para la misma fecha s</w:t>
      </w:r>
      <w:r w:rsidR="00EE2E54">
        <w:rPr>
          <w:rFonts w:cs="Arial"/>
          <w:color w:val="252525"/>
          <w:shd w:val="clear" w:color="auto" w:fill="FFFFFF"/>
          <w:lang w:val="es-PR"/>
        </w:rPr>
        <w:t>e ha reducido en un 1.8 % y en los Estados Unidos en un 1.7%</w:t>
      </w:r>
      <w:r w:rsidR="005B3A6D">
        <w:rPr>
          <w:rFonts w:cs="Arial"/>
          <w:color w:val="252525"/>
          <w:shd w:val="clear" w:color="auto" w:fill="FFFFFF"/>
          <w:lang w:val="es-PR"/>
        </w:rPr>
        <w:t xml:space="preserve">. Los datos de </w:t>
      </w:r>
      <w:r w:rsidR="005B3A6D" w:rsidRPr="005B3A6D">
        <w:rPr>
          <w:rFonts w:cs="Arial"/>
          <w:i/>
          <w:color w:val="252525"/>
          <w:shd w:val="clear" w:color="auto" w:fill="FFFFFF"/>
          <w:lang w:val="es-PR"/>
        </w:rPr>
        <w:t>Energy Information Administration</w:t>
      </w:r>
      <w:r w:rsidR="005B3A6D">
        <w:rPr>
          <w:rFonts w:cs="Arial"/>
          <w:color w:val="252525"/>
          <w:shd w:val="clear" w:color="auto" w:fill="FFFFFF"/>
          <w:lang w:val="es-PR"/>
        </w:rPr>
        <w:t xml:space="preserve"> corrobora</w:t>
      </w:r>
      <w:r w:rsidR="00122D78">
        <w:rPr>
          <w:rFonts w:cs="Arial"/>
          <w:color w:val="252525"/>
          <w:shd w:val="clear" w:color="auto" w:fill="FFFFFF"/>
          <w:lang w:val="es-PR"/>
        </w:rPr>
        <w:t xml:space="preserve">n tal reducción en ambos países (Ver </w:t>
      </w:r>
      <w:r w:rsidR="00122D78" w:rsidRPr="00122D78">
        <w:rPr>
          <w:rFonts w:cs="Arial"/>
          <w:b/>
          <w:color w:val="252525"/>
          <w:shd w:val="clear" w:color="auto" w:fill="FFFFFF"/>
          <w:lang w:val="es-PR"/>
        </w:rPr>
        <w:t>Tabla 3</w:t>
      </w:r>
      <w:r w:rsidR="00122D78">
        <w:rPr>
          <w:rFonts w:cs="Arial"/>
          <w:color w:val="252525"/>
          <w:shd w:val="clear" w:color="auto" w:fill="FFFFFF"/>
          <w:lang w:val="es-PR"/>
        </w:rPr>
        <w:t>).</w:t>
      </w:r>
      <w:r w:rsidR="005B3A6D">
        <w:rPr>
          <w:rFonts w:cs="Arial"/>
          <w:color w:val="252525"/>
          <w:shd w:val="clear" w:color="auto" w:fill="FFFFFF"/>
          <w:lang w:val="es-PR"/>
        </w:rPr>
        <w:t xml:space="preserve"> </w:t>
      </w:r>
    </w:p>
    <w:p w14:paraId="25C85033" w14:textId="77777777" w:rsidR="008D165D" w:rsidRDefault="00093B43" w:rsidP="00B26EAA">
      <w:pPr>
        <w:shd w:val="clear" w:color="auto" w:fill="FFFFFF"/>
        <w:spacing w:before="150" w:after="150" w:line="336" w:lineRule="atLeast"/>
        <w:ind w:left="90"/>
        <w:jc w:val="both"/>
        <w:textAlignment w:val="baseline"/>
        <w:rPr>
          <w:rFonts w:cs="Arial"/>
          <w:color w:val="252525"/>
          <w:shd w:val="clear" w:color="auto" w:fill="FFFFFF"/>
          <w:lang w:val="es-PR"/>
        </w:rPr>
      </w:pPr>
      <w:r w:rsidRPr="00EE2E54">
        <w:rPr>
          <w:rFonts w:cs="Arial"/>
          <w:color w:val="252525"/>
          <w:shd w:val="clear" w:color="auto" w:fill="FFFFFF"/>
          <w:lang w:val="es-PR"/>
        </w:rPr>
        <w:tab/>
      </w:r>
    </w:p>
    <w:p w14:paraId="10B98CDF" w14:textId="77777777" w:rsidR="00866DEB" w:rsidRPr="00EE2E54" w:rsidRDefault="008D165D" w:rsidP="008D165D">
      <w:pPr>
        <w:shd w:val="clear" w:color="auto" w:fill="FFFFFF"/>
        <w:spacing w:before="150" w:after="150" w:line="336" w:lineRule="atLeast"/>
        <w:ind w:left="90" w:firstLine="630"/>
        <w:jc w:val="both"/>
        <w:textAlignment w:val="baseline"/>
        <w:rPr>
          <w:rFonts w:cs="Arial"/>
          <w:color w:val="252525"/>
          <w:shd w:val="clear" w:color="auto" w:fill="FFFFFF"/>
          <w:lang w:val="es-PR"/>
        </w:rPr>
      </w:pPr>
      <w:r>
        <w:rPr>
          <w:rFonts w:cs="Arial"/>
          <w:color w:val="252525"/>
          <w:shd w:val="clear" w:color="auto" w:fill="FFFFFF"/>
          <w:lang w:val="es-PR"/>
        </w:rPr>
        <w:br w:type="page"/>
      </w:r>
      <w:r w:rsidR="00866DEB" w:rsidRPr="00EE2E54">
        <w:rPr>
          <w:rFonts w:cs="Arial"/>
          <w:color w:val="252525"/>
          <w:shd w:val="clear" w:color="auto" w:fill="FFFFFF"/>
          <w:lang w:val="es-PR"/>
        </w:rPr>
        <w:t xml:space="preserve">Gráfica </w:t>
      </w:r>
      <w:r w:rsidR="00866DEB" w:rsidRPr="00EE2E54">
        <w:rPr>
          <w:rFonts w:cs="Arial"/>
          <w:color w:val="252525"/>
          <w:shd w:val="clear" w:color="auto" w:fill="FFFFFF"/>
          <w:lang w:val="es-PR"/>
        </w:rPr>
        <w:tab/>
      </w:r>
      <w:r w:rsidR="005E2328">
        <w:rPr>
          <w:rFonts w:cs="Arial"/>
          <w:color w:val="252525"/>
          <w:shd w:val="clear" w:color="auto" w:fill="FFFFFF"/>
          <w:lang w:val="es-PR"/>
        </w:rPr>
        <w:t>3</w:t>
      </w:r>
    </w:p>
    <w:p w14:paraId="395E0068" w14:textId="77777777" w:rsidR="00866DEB" w:rsidRPr="00EE2E54" w:rsidRDefault="00866DEB" w:rsidP="00866DEB">
      <w:pPr>
        <w:shd w:val="clear" w:color="auto" w:fill="FFFFFF"/>
        <w:spacing w:before="150" w:after="150" w:line="336" w:lineRule="atLeast"/>
        <w:ind w:firstLine="720"/>
        <w:jc w:val="both"/>
        <w:textAlignment w:val="baseline"/>
        <w:rPr>
          <w:rFonts w:cs="Arial"/>
          <w:color w:val="252525"/>
          <w:shd w:val="clear" w:color="auto" w:fill="FFFFFF"/>
          <w:lang w:val="es-PR"/>
        </w:rPr>
      </w:pPr>
      <w:r w:rsidRPr="00EE2E54">
        <w:rPr>
          <w:rFonts w:cs="Arial"/>
          <w:color w:val="252525"/>
          <w:shd w:val="clear" w:color="auto" w:fill="FFFFFF"/>
          <w:lang w:val="es-PR"/>
        </w:rPr>
        <w:t>Intensidad energética global</w:t>
      </w:r>
      <w:r w:rsidR="008F6340">
        <w:rPr>
          <w:rFonts w:cs="Arial"/>
          <w:color w:val="252525"/>
          <w:shd w:val="clear" w:color="auto" w:fill="FFFFFF"/>
          <w:lang w:val="es-PR"/>
        </w:rPr>
        <w:t>: 2000 a 2013</w:t>
      </w:r>
    </w:p>
    <w:p w14:paraId="664274DD" w14:textId="77777777" w:rsidR="00093B43" w:rsidRPr="00EE2E54" w:rsidRDefault="0013532C" w:rsidP="00866DEB">
      <w:pPr>
        <w:shd w:val="clear" w:color="auto" w:fill="FFFFFF"/>
        <w:spacing w:before="150" w:after="150" w:line="336" w:lineRule="atLeast"/>
        <w:jc w:val="center"/>
        <w:textAlignment w:val="baseline"/>
        <w:rPr>
          <w:rFonts w:cs="Arial"/>
          <w:b/>
          <w:color w:val="252525"/>
          <w:shd w:val="clear" w:color="auto" w:fill="FFFFFF"/>
          <w:lang w:val="es-PR"/>
        </w:rPr>
      </w:pPr>
      <w:r w:rsidRPr="00C70362">
        <w:rPr>
          <w:noProof/>
        </w:rPr>
        <w:drawing>
          <wp:inline distT="0" distB="0" distL="0" distR="0" wp14:anchorId="07C136C1" wp14:editId="1A5E34AD">
            <wp:extent cx="5260340" cy="3340735"/>
            <wp:effectExtent l="0" t="0" r="0" b="0"/>
            <wp:docPr id="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0340" cy="3340735"/>
                    </a:xfrm>
                    <a:prstGeom prst="rect">
                      <a:avLst/>
                    </a:prstGeom>
                    <a:noFill/>
                    <a:ln>
                      <a:noFill/>
                    </a:ln>
                  </pic:spPr>
                </pic:pic>
              </a:graphicData>
            </a:graphic>
          </wp:inline>
        </w:drawing>
      </w:r>
    </w:p>
    <w:p w14:paraId="1E8A2F62" w14:textId="77777777" w:rsidR="006A48FD" w:rsidRPr="00E864EB" w:rsidRDefault="006A48FD" w:rsidP="006A48FD">
      <w:pPr>
        <w:spacing w:after="0" w:line="240" w:lineRule="auto"/>
        <w:rPr>
          <w:rFonts w:ascii="Verdana" w:eastAsia="Times New Roman" w:hAnsi="Verdana"/>
          <w:noProof/>
          <w:color w:val="000000"/>
          <w:sz w:val="16"/>
          <w:szCs w:val="16"/>
          <w:shd w:val="clear" w:color="auto" w:fill="FFFFFF"/>
          <w:lang w:val="es-PR"/>
        </w:rPr>
      </w:pPr>
    </w:p>
    <w:p w14:paraId="36488810" w14:textId="77777777" w:rsidR="000A0248" w:rsidRPr="00EE2E54" w:rsidRDefault="006A48FD" w:rsidP="006A48FD">
      <w:pPr>
        <w:spacing w:after="0" w:line="240" w:lineRule="auto"/>
        <w:ind w:left="720"/>
        <w:rPr>
          <w:rFonts w:cs="Arial"/>
          <w:color w:val="252525"/>
          <w:sz w:val="16"/>
          <w:szCs w:val="16"/>
          <w:shd w:val="clear" w:color="auto" w:fill="FFFFFF"/>
          <w:lang w:val="es-PR"/>
        </w:rPr>
      </w:pPr>
      <w:r w:rsidRPr="00E864EB">
        <w:rPr>
          <w:rFonts w:ascii="Verdana" w:eastAsia="Times New Roman" w:hAnsi="Verdana"/>
          <w:noProof/>
          <w:color w:val="000000"/>
          <w:sz w:val="16"/>
          <w:szCs w:val="16"/>
          <w:shd w:val="clear" w:color="auto" w:fill="FFFFFF"/>
          <w:lang w:val="es-PR"/>
        </w:rPr>
        <w:t>Fuente: Enerdata</w:t>
      </w:r>
      <w:r w:rsidRPr="00E864EB">
        <w:rPr>
          <w:rFonts w:ascii="Verdana" w:eastAsia="Times New Roman" w:hAnsi="Verdana"/>
          <w:color w:val="000000"/>
          <w:kern w:val="36"/>
          <w:sz w:val="16"/>
          <w:szCs w:val="16"/>
          <w:lang w:val="es-PR"/>
        </w:rPr>
        <w:t xml:space="preserve">| Global Energy Statistical Yearbook 2014; </w:t>
      </w:r>
      <w:hyperlink r:id="rId17" w:history="1">
        <w:r w:rsidR="00056449" w:rsidRPr="00EE2E54">
          <w:rPr>
            <w:rStyle w:val="Hyperlink"/>
            <w:rFonts w:cs="Arial"/>
            <w:sz w:val="16"/>
            <w:szCs w:val="16"/>
            <w:shd w:val="clear" w:color="auto" w:fill="FFFFFF"/>
            <w:lang w:val="es-PR"/>
          </w:rPr>
          <w:t>https://yearbook.enerdata.net/energy-intensity-GDP-by-region.html</w:t>
        </w:r>
      </w:hyperlink>
    </w:p>
    <w:p w14:paraId="17988FE7" w14:textId="77777777" w:rsidR="00056449" w:rsidRPr="00EE2E54" w:rsidRDefault="00056449" w:rsidP="006A48FD">
      <w:pPr>
        <w:spacing w:after="0" w:line="240" w:lineRule="auto"/>
        <w:ind w:left="720"/>
        <w:rPr>
          <w:rFonts w:cs="Arial"/>
          <w:color w:val="252525"/>
          <w:sz w:val="16"/>
          <w:szCs w:val="16"/>
          <w:shd w:val="clear" w:color="auto" w:fill="FFFFFF"/>
          <w:lang w:val="es-PR"/>
        </w:rPr>
      </w:pPr>
    </w:p>
    <w:p w14:paraId="52D54C56" w14:textId="77777777" w:rsidR="007E3F7A" w:rsidRPr="00974E76" w:rsidRDefault="00F728D1" w:rsidP="00974E76">
      <w:pPr>
        <w:ind w:firstLine="450"/>
        <w:rPr>
          <w:shd w:val="clear" w:color="auto" w:fill="FFFFFF"/>
        </w:rPr>
      </w:pPr>
      <w:r w:rsidRPr="00974E76">
        <w:rPr>
          <w:rFonts w:cs="Arial"/>
          <w:color w:val="252525"/>
          <w:shd w:val="clear" w:color="auto" w:fill="FFFFFF"/>
        </w:rPr>
        <w:br w:type="page"/>
      </w:r>
      <w:r w:rsidR="007E3F7A" w:rsidRPr="00974E76">
        <w:rPr>
          <w:shd w:val="clear" w:color="auto" w:fill="FFFFFF"/>
        </w:rPr>
        <w:t>Tabla</w:t>
      </w:r>
      <w:r w:rsidR="008F6340" w:rsidRPr="00974E76">
        <w:rPr>
          <w:shd w:val="clear" w:color="auto" w:fill="FFFFFF"/>
        </w:rPr>
        <w:t xml:space="preserve"> 3</w:t>
      </w:r>
    </w:p>
    <w:p w14:paraId="5BDE5AA7" w14:textId="77777777" w:rsidR="00083318" w:rsidRPr="00EE2E54" w:rsidRDefault="0013532C" w:rsidP="00083318">
      <w:pPr>
        <w:ind w:left="450"/>
        <w:rPr>
          <w:rFonts w:cs="Arial"/>
          <w:color w:val="252525"/>
          <w:shd w:val="clear" w:color="auto" w:fill="FFFFFF"/>
        </w:rPr>
      </w:pPr>
      <w:r w:rsidRPr="00C70362">
        <w:rPr>
          <w:noProof/>
        </w:rPr>
        <w:drawing>
          <wp:inline distT="0" distB="0" distL="0" distR="0" wp14:anchorId="2B178AEB" wp14:editId="41392A72">
            <wp:extent cx="5943600" cy="526034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5260340"/>
                    </a:xfrm>
                    <a:prstGeom prst="rect">
                      <a:avLst/>
                    </a:prstGeom>
                    <a:noFill/>
                    <a:ln>
                      <a:noFill/>
                    </a:ln>
                  </pic:spPr>
                </pic:pic>
              </a:graphicData>
            </a:graphic>
          </wp:inline>
        </w:drawing>
      </w:r>
    </w:p>
    <w:tbl>
      <w:tblPr>
        <w:tblW w:w="8370" w:type="dxa"/>
        <w:tblInd w:w="540" w:type="dxa"/>
        <w:tblLook w:val="04A0" w:firstRow="1" w:lastRow="0" w:firstColumn="1" w:lastColumn="0" w:noHBand="0" w:noVBand="1"/>
      </w:tblPr>
      <w:tblGrid>
        <w:gridCol w:w="8370"/>
      </w:tblGrid>
      <w:tr w:rsidR="001F3D11" w:rsidRPr="00E864EB" w14:paraId="0A9EAF12" w14:textId="77777777" w:rsidTr="00083318">
        <w:trPr>
          <w:trHeight w:val="255"/>
        </w:trPr>
        <w:tc>
          <w:tcPr>
            <w:tcW w:w="8370" w:type="dxa"/>
            <w:tcBorders>
              <w:top w:val="nil"/>
              <w:left w:val="nil"/>
              <w:bottom w:val="nil"/>
              <w:right w:val="nil"/>
            </w:tcBorders>
            <w:shd w:val="clear" w:color="auto" w:fill="auto"/>
            <w:noWrap/>
            <w:vAlign w:val="bottom"/>
          </w:tcPr>
          <w:p w14:paraId="7C48A995" w14:textId="77777777" w:rsidR="001F3D11" w:rsidRPr="00E864EB" w:rsidRDefault="001F3D11" w:rsidP="00EE2E54">
            <w:pPr>
              <w:spacing w:after="0" w:line="240" w:lineRule="auto"/>
              <w:rPr>
                <w:rFonts w:eastAsia="Times New Roman" w:cs="Arial"/>
                <w:sz w:val="16"/>
                <w:szCs w:val="16"/>
              </w:rPr>
            </w:pPr>
            <w:r w:rsidRPr="00E864EB">
              <w:rPr>
                <w:rFonts w:eastAsia="Times New Roman" w:cs="Arial"/>
                <w:sz w:val="16"/>
                <w:szCs w:val="16"/>
              </w:rPr>
              <w:t>Fuente:  Energy Intensity - Total Primary Energy Consumption per Dollar of GDP-- (Btu per Year 2005 U.S. Dollars--Purchasing Power Parities)</w:t>
            </w:r>
            <w:r w:rsidR="00EE2E54" w:rsidRPr="00E864EB">
              <w:rPr>
                <w:rFonts w:eastAsia="Times New Roman" w:cs="Arial"/>
                <w:sz w:val="16"/>
                <w:szCs w:val="16"/>
              </w:rPr>
              <w:t xml:space="preserve">. </w:t>
            </w:r>
            <w:r w:rsidR="00EE2E54" w:rsidRPr="00E864EB">
              <w:rPr>
                <w:rFonts w:cs="Arial"/>
                <w:color w:val="252525"/>
                <w:sz w:val="16"/>
                <w:szCs w:val="16"/>
                <w:shd w:val="clear" w:color="auto" w:fill="FFFFFF"/>
              </w:rPr>
              <w:t>Energy Information Administration: http://www.eia.gov/cfapps/ipdbproject/IEDIndex3.cfm?tid=92&amp;pid=46&amp;aid=2.</w:t>
            </w:r>
          </w:p>
        </w:tc>
      </w:tr>
    </w:tbl>
    <w:p w14:paraId="04AEF56C" w14:textId="77777777" w:rsidR="001F3D11" w:rsidRPr="00EE2E54" w:rsidRDefault="001F3D11" w:rsidP="00F728D1">
      <w:pPr>
        <w:rPr>
          <w:rFonts w:cs="Arial"/>
          <w:color w:val="252525"/>
          <w:sz w:val="16"/>
          <w:szCs w:val="16"/>
          <w:shd w:val="clear" w:color="auto" w:fill="FFFFFF"/>
        </w:rPr>
      </w:pPr>
    </w:p>
    <w:p w14:paraId="4709E655" w14:textId="77777777" w:rsidR="00056449" w:rsidRPr="00EE2E54" w:rsidRDefault="00F728D1" w:rsidP="008F6340">
      <w:pPr>
        <w:rPr>
          <w:rFonts w:cs="Arial"/>
          <w:b/>
          <w:color w:val="252525"/>
          <w:shd w:val="clear" w:color="auto" w:fill="FFFFFF"/>
          <w:lang w:val="es-PR"/>
        </w:rPr>
      </w:pPr>
      <w:r w:rsidRPr="008F6340">
        <w:rPr>
          <w:rFonts w:cs="Arial"/>
          <w:color w:val="252525"/>
          <w:shd w:val="clear" w:color="auto" w:fill="FFFFFF"/>
          <w:lang w:val="es-PR"/>
        </w:rPr>
        <w:br w:type="page"/>
      </w:r>
      <w:r w:rsidR="005B3A6D">
        <w:rPr>
          <w:rFonts w:cs="Arial"/>
          <w:b/>
          <w:color w:val="252525"/>
          <w:shd w:val="clear" w:color="auto" w:fill="FFFFFF"/>
          <w:lang w:val="es-PR"/>
        </w:rPr>
        <w:t>Los e</w:t>
      </w:r>
      <w:r w:rsidR="00056449" w:rsidRPr="00EE2E54">
        <w:rPr>
          <w:rFonts w:cs="Arial"/>
          <w:b/>
          <w:color w:val="252525"/>
          <w:shd w:val="clear" w:color="auto" w:fill="FFFFFF"/>
          <w:lang w:val="es-PR"/>
        </w:rPr>
        <w:t xml:space="preserve">fectos de los </w:t>
      </w:r>
      <w:r w:rsidR="00BC2660">
        <w:rPr>
          <w:rFonts w:cs="Arial"/>
          <w:b/>
          <w:color w:val="252525"/>
          <w:shd w:val="clear" w:color="auto" w:fill="FFFFFF"/>
          <w:lang w:val="es-PR"/>
        </w:rPr>
        <w:t>s</w:t>
      </w:r>
      <w:r w:rsidR="00056449" w:rsidRPr="00EE2E54">
        <w:rPr>
          <w:rFonts w:cs="Arial"/>
          <w:b/>
          <w:color w:val="252525"/>
          <w:shd w:val="clear" w:color="auto" w:fill="FFFFFF"/>
          <w:lang w:val="es-PR"/>
        </w:rPr>
        <w:t>hocks</w:t>
      </w:r>
      <w:r w:rsidR="005B3A6D">
        <w:rPr>
          <w:rFonts w:cs="Arial"/>
          <w:b/>
          <w:color w:val="252525"/>
          <w:shd w:val="clear" w:color="auto" w:fill="FFFFFF"/>
          <w:lang w:val="es-PR"/>
        </w:rPr>
        <w:t xml:space="preserve"> en el crecimiento económico</w:t>
      </w:r>
      <w:r w:rsidR="00BC2660">
        <w:rPr>
          <w:rFonts w:cs="Arial"/>
          <w:b/>
          <w:color w:val="252525"/>
          <w:shd w:val="clear" w:color="auto" w:fill="FFFFFF"/>
          <w:lang w:val="es-PR"/>
        </w:rPr>
        <w:t xml:space="preserve"> de Puerto Rico</w:t>
      </w:r>
    </w:p>
    <w:p w14:paraId="61D62A43" w14:textId="77777777" w:rsidR="00056449" w:rsidRPr="00EE2E54" w:rsidRDefault="00056449" w:rsidP="006A48FD">
      <w:pPr>
        <w:spacing w:after="0" w:line="240" w:lineRule="auto"/>
        <w:ind w:left="720"/>
        <w:rPr>
          <w:rFonts w:cs="Arial"/>
          <w:b/>
          <w:color w:val="252525"/>
          <w:shd w:val="clear" w:color="auto" w:fill="FFFFFF"/>
          <w:lang w:val="es-PR"/>
        </w:rPr>
      </w:pPr>
    </w:p>
    <w:p w14:paraId="70202EF1" w14:textId="77777777" w:rsidR="008F6340" w:rsidRPr="008F6340" w:rsidRDefault="008F6340" w:rsidP="00A66AA0">
      <w:pPr>
        <w:autoSpaceDE w:val="0"/>
        <w:autoSpaceDN w:val="0"/>
        <w:adjustRightInd w:val="0"/>
        <w:spacing w:after="0" w:line="240" w:lineRule="auto"/>
        <w:jc w:val="both"/>
        <w:rPr>
          <w:rFonts w:cs="Arial"/>
          <w:b/>
          <w:color w:val="252525"/>
          <w:shd w:val="clear" w:color="auto" w:fill="FFFFFF"/>
          <w:lang w:val="es-PR"/>
        </w:rPr>
      </w:pPr>
      <w:r>
        <w:rPr>
          <w:rFonts w:cs="Arial"/>
          <w:b/>
          <w:color w:val="252525"/>
          <w:shd w:val="clear" w:color="auto" w:fill="FFFFFF"/>
          <w:lang w:val="es-PR"/>
        </w:rPr>
        <w:t>Medición de los s</w:t>
      </w:r>
      <w:r w:rsidRPr="008F6340">
        <w:rPr>
          <w:rFonts w:cs="Arial"/>
          <w:b/>
          <w:color w:val="252525"/>
          <w:shd w:val="clear" w:color="auto" w:fill="FFFFFF"/>
          <w:lang w:val="es-PR"/>
        </w:rPr>
        <w:t xml:space="preserve">hocks </w:t>
      </w:r>
    </w:p>
    <w:p w14:paraId="1DB5D541" w14:textId="77777777" w:rsidR="008F6340" w:rsidRDefault="008F6340" w:rsidP="00A66AA0">
      <w:pPr>
        <w:autoSpaceDE w:val="0"/>
        <w:autoSpaceDN w:val="0"/>
        <w:adjustRightInd w:val="0"/>
        <w:spacing w:after="0" w:line="240" w:lineRule="auto"/>
        <w:jc w:val="both"/>
        <w:rPr>
          <w:rFonts w:cs="Arial"/>
          <w:color w:val="252525"/>
          <w:shd w:val="clear" w:color="auto" w:fill="FFFFFF"/>
          <w:lang w:val="es-PR"/>
        </w:rPr>
      </w:pPr>
    </w:p>
    <w:p w14:paraId="63C2E246" w14:textId="77777777" w:rsidR="00C10A32" w:rsidRDefault="007E3F7A" w:rsidP="00974E76">
      <w:pPr>
        <w:autoSpaceDE w:val="0"/>
        <w:autoSpaceDN w:val="0"/>
        <w:adjustRightInd w:val="0"/>
        <w:spacing w:after="0" w:line="240" w:lineRule="auto"/>
        <w:ind w:firstLine="720"/>
        <w:jc w:val="both"/>
        <w:rPr>
          <w:rFonts w:cs="Arial"/>
          <w:color w:val="252525"/>
          <w:shd w:val="clear" w:color="auto" w:fill="FFFFFF"/>
          <w:lang w:val="es-PR"/>
        </w:rPr>
      </w:pPr>
      <w:r w:rsidRPr="00EE2E54">
        <w:rPr>
          <w:rFonts w:cs="Arial"/>
          <w:color w:val="252525"/>
          <w:shd w:val="clear" w:color="auto" w:fill="FFFFFF"/>
          <w:lang w:val="es-PR"/>
        </w:rPr>
        <w:t xml:space="preserve">En esta sección se estima el impacto de los shocks energéticos mediante un modelo econométrico, que propone el producto nacional real de Puerto Rico como función de los precios de petróleo y </w:t>
      </w:r>
      <w:r w:rsidR="002300C4" w:rsidRPr="00EE2E54">
        <w:rPr>
          <w:rFonts w:cs="Arial"/>
          <w:color w:val="252525"/>
          <w:shd w:val="clear" w:color="auto" w:fill="FFFFFF"/>
          <w:lang w:val="es-PR"/>
        </w:rPr>
        <w:t>d</w:t>
      </w:r>
      <w:r w:rsidRPr="00EE2E54">
        <w:rPr>
          <w:rFonts w:cs="Arial"/>
          <w:color w:val="252525"/>
          <w:shd w:val="clear" w:color="auto" w:fill="FFFFFF"/>
          <w:lang w:val="es-PR"/>
        </w:rPr>
        <w:t>el producto interno real de Estados Unidos.</w:t>
      </w:r>
      <w:r w:rsidR="0009606E" w:rsidRPr="00EE2E54">
        <w:rPr>
          <w:rFonts w:cs="Arial"/>
          <w:color w:val="252525"/>
          <w:shd w:val="clear" w:color="auto" w:fill="FFFFFF"/>
          <w:lang w:val="es-PR"/>
        </w:rPr>
        <w:t xml:space="preserve"> </w:t>
      </w:r>
      <w:r w:rsidR="00C10A32">
        <w:rPr>
          <w:rFonts w:cs="Arial"/>
          <w:color w:val="252525"/>
          <w:shd w:val="clear" w:color="auto" w:fill="FFFFFF"/>
          <w:lang w:val="es-PR"/>
        </w:rPr>
        <w:t>En este mismo se deja por sentado que otros factores fuera de precio del crudo y el crecimiento de la economía de E.U., pudieran afectar el crecimiento de corto plazo en Puerto Rico. El modelo sólo intenta estimar el efecto de los shocks del petróleo</w:t>
      </w:r>
      <w:r w:rsidR="00D35CE4">
        <w:rPr>
          <w:rFonts w:cs="Arial"/>
          <w:color w:val="252525"/>
          <w:shd w:val="clear" w:color="auto" w:fill="FFFFFF"/>
          <w:lang w:val="es-PR"/>
        </w:rPr>
        <w:t xml:space="preserve"> y el crecimiento de E.U.</w:t>
      </w:r>
      <w:r w:rsidR="00C10A32">
        <w:rPr>
          <w:rFonts w:cs="Arial"/>
          <w:color w:val="252525"/>
          <w:shd w:val="clear" w:color="auto" w:fill="FFFFFF"/>
          <w:lang w:val="es-PR"/>
        </w:rPr>
        <w:t xml:space="preserve"> </w:t>
      </w:r>
    </w:p>
    <w:p w14:paraId="466F7218" w14:textId="77777777" w:rsidR="00C10A32" w:rsidRDefault="00C10A32" w:rsidP="00A66AA0">
      <w:pPr>
        <w:autoSpaceDE w:val="0"/>
        <w:autoSpaceDN w:val="0"/>
        <w:adjustRightInd w:val="0"/>
        <w:spacing w:after="0" w:line="240" w:lineRule="auto"/>
        <w:jc w:val="both"/>
        <w:rPr>
          <w:rFonts w:cs="Arial"/>
          <w:color w:val="252525"/>
          <w:shd w:val="clear" w:color="auto" w:fill="FFFFFF"/>
          <w:lang w:val="es-PR"/>
        </w:rPr>
      </w:pPr>
    </w:p>
    <w:p w14:paraId="3C78D451" w14:textId="77777777" w:rsidR="00083318" w:rsidRPr="00EE2E54" w:rsidRDefault="0009606E" w:rsidP="00974E76">
      <w:pPr>
        <w:autoSpaceDE w:val="0"/>
        <w:autoSpaceDN w:val="0"/>
        <w:adjustRightInd w:val="0"/>
        <w:spacing w:after="0" w:line="240" w:lineRule="auto"/>
        <w:ind w:firstLine="720"/>
        <w:jc w:val="both"/>
        <w:rPr>
          <w:rFonts w:ascii="Arial" w:hAnsi="Arial" w:cs="Arial"/>
          <w:color w:val="000000"/>
          <w:lang w:val="es-PR"/>
        </w:rPr>
      </w:pPr>
      <w:r w:rsidRPr="00EE2E54">
        <w:rPr>
          <w:rFonts w:cs="Arial"/>
          <w:color w:val="252525"/>
          <w:shd w:val="clear" w:color="auto" w:fill="FFFFFF"/>
          <w:lang w:val="es-PR"/>
        </w:rPr>
        <w:t xml:space="preserve">Se estimaron dos ecuaciones </w:t>
      </w:r>
      <w:r w:rsidR="002300C4" w:rsidRPr="00EE2E54">
        <w:rPr>
          <w:rFonts w:cs="Arial"/>
          <w:color w:val="252525"/>
          <w:shd w:val="clear" w:color="auto" w:fill="FFFFFF"/>
          <w:lang w:val="es-PR"/>
        </w:rPr>
        <w:t xml:space="preserve">que deberán recoger la dinámica de corto plazo de la economía local. </w:t>
      </w:r>
      <w:r w:rsidR="00083318" w:rsidRPr="00EE2E54">
        <w:rPr>
          <w:rFonts w:cs="Arial"/>
          <w:color w:val="252525"/>
          <w:shd w:val="clear" w:color="auto" w:fill="FFFFFF"/>
          <w:lang w:val="es-PR"/>
        </w:rPr>
        <w:t xml:space="preserve"> </w:t>
      </w:r>
      <w:r w:rsidR="00083318" w:rsidRPr="005B3A6D">
        <w:rPr>
          <w:rFonts w:cs="Arial"/>
          <w:color w:val="252525"/>
          <w:shd w:val="clear" w:color="auto" w:fill="FFFFFF"/>
          <w:lang w:val="es-PR"/>
        </w:rPr>
        <w:t xml:space="preserve">Al realizarse la prueba de estabilidad de los parámetros conocido como </w:t>
      </w:r>
      <w:r w:rsidR="00083318" w:rsidRPr="006D18E4">
        <w:rPr>
          <w:rFonts w:cs="Arial"/>
          <w:b/>
          <w:i/>
          <w:color w:val="000000"/>
          <w:lang w:val="es-PR"/>
        </w:rPr>
        <w:t>Quandt-Andrews unknown breakpoint test</w:t>
      </w:r>
      <w:r w:rsidR="00015289">
        <w:rPr>
          <w:rFonts w:cs="Arial"/>
          <w:color w:val="000000"/>
          <w:lang w:val="es-PR"/>
        </w:rPr>
        <w:t xml:space="preserve"> del programa computadorizado de </w:t>
      </w:r>
      <w:r w:rsidR="00015289" w:rsidRPr="00974E76">
        <w:rPr>
          <w:rFonts w:cs="Arial"/>
          <w:b/>
          <w:i/>
          <w:color w:val="000000"/>
          <w:lang w:val="es-PR"/>
        </w:rPr>
        <w:t>E-Views 6</w:t>
      </w:r>
      <w:r w:rsidR="00B448D8">
        <w:rPr>
          <w:rFonts w:cs="Arial"/>
          <w:color w:val="000000"/>
          <w:lang w:val="es-PR"/>
        </w:rPr>
        <w:t xml:space="preserve"> (Ver </w:t>
      </w:r>
      <w:r w:rsidR="00B448D8" w:rsidRPr="00B448D8">
        <w:rPr>
          <w:rFonts w:cs="Arial"/>
          <w:b/>
          <w:color w:val="000000"/>
          <w:lang w:val="es-PR"/>
        </w:rPr>
        <w:t>Tabla A-</w:t>
      </w:r>
      <w:r w:rsidR="00B448D8">
        <w:rPr>
          <w:rFonts w:cs="Arial"/>
          <w:b/>
          <w:color w:val="000000"/>
          <w:lang w:val="es-PR"/>
        </w:rPr>
        <w:t>5</w:t>
      </w:r>
      <w:r w:rsidR="00B448D8">
        <w:rPr>
          <w:rFonts w:cs="Arial"/>
          <w:color w:val="000000"/>
          <w:lang w:val="es-PR"/>
        </w:rPr>
        <w:t>)</w:t>
      </w:r>
      <w:r w:rsidR="00015289">
        <w:rPr>
          <w:rFonts w:cs="Arial"/>
          <w:color w:val="000000"/>
          <w:lang w:val="es-PR"/>
        </w:rPr>
        <w:t xml:space="preserve"> </w:t>
      </w:r>
      <w:r w:rsidR="005B3A6D">
        <w:rPr>
          <w:rFonts w:cs="Arial"/>
          <w:color w:val="000000"/>
          <w:lang w:val="es-PR"/>
        </w:rPr>
        <w:t xml:space="preserve"> Este mide cuando en efecto se genera un rompimiento estructural d</w:t>
      </w:r>
      <w:r w:rsidR="00FB4DB9">
        <w:rPr>
          <w:rFonts w:cs="Arial"/>
          <w:color w:val="000000"/>
          <w:lang w:val="es-PR"/>
        </w:rPr>
        <w:t>e</w:t>
      </w:r>
      <w:r w:rsidR="005B3A6D">
        <w:rPr>
          <w:rFonts w:cs="Arial"/>
          <w:color w:val="000000"/>
          <w:lang w:val="es-PR"/>
        </w:rPr>
        <w:t xml:space="preserve"> los parámetros, lo cual indica que hay que separar el análisis para diversos periodos. En nuestro</w:t>
      </w:r>
      <w:r w:rsidR="00FB4DB9">
        <w:rPr>
          <w:rFonts w:cs="Arial"/>
          <w:color w:val="000000"/>
          <w:lang w:val="es-PR"/>
        </w:rPr>
        <w:t xml:space="preserve"> caso, se llega a la conclusión que hubo un rompimiento estructural (</w:t>
      </w:r>
      <w:r w:rsidR="009B3E0C">
        <w:rPr>
          <w:rFonts w:cs="Arial"/>
          <w:color w:val="000000"/>
          <w:lang w:val="es-PR"/>
        </w:rPr>
        <w:t xml:space="preserve">time </w:t>
      </w:r>
      <w:r w:rsidR="00FB4DB9">
        <w:rPr>
          <w:rFonts w:cs="Arial"/>
          <w:color w:val="000000"/>
          <w:lang w:val="es-PR"/>
        </w:rPr>
        <w:t>break) en el 2005, por lo que hace necesaria establecer dos regresio</w:t>
      </w:r>
      <w:r w:rsidR="00EB2D7C">
        <w:rPr>
          <w:rFonts w:cs="Arial"/>
          <w:color w:val="000000"/>
          <w:lang w:val="es-PR"/>
        </w:rPr>
        <w:t>nes lineales, salvaguardan este año como uno de rompimiento secular</w:t>
      </w:r>
      <w:r w:rsidR="00EB2D7C">
        <w:rPr>
          <w:rFonts w:cs="Arial"/>
          <w:i/>
          <w:color w:val="000000"/>
          <w:lang w:val="es-PR"/>
        </w:rPr>
        <w:t xml:space="preserve">. </w:t>
      </w:r>
    </w:p>
    <w:p w14:paraId="0275F9DA" w14:textId="77777777" w:rsidR="00083318" w:rsidRPr="00EE2E54" w:rsidRDefault="00083318" w:rsidP="007E3F7A">
      <w:pPr>
        <w:spacing w:after="0" w:line="240" w:lineRule="auto"/>
        <w:jc w:val="both"/>
        <w:rPr>
          <w:rFonts w:cs="Arial"/>
          <w:color w:val="252525"/>
          <w:shd w:val="clear" w:color="auto" w:fill="FFFFFF"/>
          <w:lang w:val="es-PR"/>
        </w:rPr>
      </w:pPr>
    </w:p>
    <w:p w14:paraId="02FECC2F" w14:textId="77777777" w:rsidR="002300C4" w:rsidRPr="00EE2E54" w:rsidRDefault="002300C4" w:rsidP="007E3F7A">
      <w:pPr>
        <w:spacing w:after="0" w:line="240" w:lineRule="auto"/>
        <w:jc w:val="both"/>
        <w:rPr>
          <w:rFonts w:cs="Arial"/>
          <w:color w:val="252525"/>
          <w:shd w:val="clear" w:color="auto" w:fill="FFFFFF"/>
          <w:lang w:val="es-PR"/>
        </w:rPr>
      </w:pPr>
      <w:r w:rsidRPr="00EE2E54">
        <w:rPr>
          <w:rFonts w:cs="Arial"/>
          <w:color w:val="252525"/>
          <w:shd w:val="clear" w:color="auto" w:fill="FFFFFF"/>
          <w:lang w:val="es-PR"/>
        </w:rPr>
        <w:t>Las mismas se presentan a continuación</w:t>
      </w:r>
      <w:r w:rsidR="006D18E4">
        <w:rPr>
          <w:rFonts w:cs="Arial"/>
          <w:color w:val="252525"/>
          <w:shd w:val="clear" w:color="auto" w:fill="FFFFFF"/>
          <w:lang w:val="es-PR"/>
        </w:rPr>
        <w:t xml:space="preserve"> (ver Apéndice</w:t>
      </w:r>
      <w:r w:rsidR="00BC2660">
        <w:rPr>
          <w:rFonts w:cs="Arial"/>
          <w:color w:val="252525"/>
          <w:shd w:val="clear" w:color="auto" w:fill="FFFFFF"/>
          <w:lang w:val="es-PR"/>
        </w:rPr>
        <w:t xml:space="preserve"> </w:t>
      </w:r>
      <w:r w:rsidR="00BC2660">
        <w:rPr>
          <w:rFonts w:cs="Arial"/>
          <w:b/>
          <w:color w:val="252525"/>
          <w:shd w:val="clear" w:color="auto" w:fill="FFFFFF"/>
          <w:lang w:val="es-PR"/>
        </w:rPr>
        <w:t xml:space="preserve">Tabla A-6 </w:t>
      </w:r>
      <w:r w:rsidR="006D18E4">
        <w:rPr>
          <w:rFonts w:cs="Arial"/>
          <w:color w:val="252525"/>
          <w:shd w:val="clear" w:color="auto" w:fill="FFFFFF"/>
          <w:lang w:val="es-PR"/>
        </w:rPr>
        <w:t>para el detalle)</w:t>
      </w:r>
      <w:r w:rsidRPr="00EE2E54">
        <w:rPr>
          <w:rFonts w:cs="Arial"/>
          <w:color w:val="252525"/>
          <w:shd w:val="clear" w:color="auto" w:fill="FFFFFF"/>
          <w:lang w:val="es-PR"/>
        </w:rPr>
        <w:t xml:space="preserve">: </w:t>
      </w:r>
    </w:p>
    <w:p w14:paraId="03EBCC18" w14:textId="77777777" w:rsidR="002300C4" w:rsidRPr="00EE2E54" w:rsidRDefault="002300C4" w:rsidP="007E3F7A">
      <w:pPr>
        <w:spacing w:after="0" w:line="240" w:lineRule="auto"/>
        <w:jc w:val="both"/>
        <w:rPr>
          <w:rFonts w:cs="Arial"/>
          <w:color w:val="252525"/>
          <w:shd w:val="clear" w:color="auto" w:fill="FFFFFF"/>
          <w:lang w:val="es-PR"/>
        </w:rPr>
      </w:pPr>
    </w:p>
    <w:p w14:paraId="080174DB" w14:textId="77777777" w:rsidR="002300C4" w:rsidRPr="00EE2E54" w:rsidRDefault="002300C4" w:rsidP="003D72AD">
      <w:pPr>
        <w:pBdr>
          <w:top w:val="single" w:sz="4" w:space="1" w:color="auto"/>
          <w:left w:val="single" w:sz="4" w:space="4" w:color="auto"/>
          <w:bottom w:val="single" w:sz="4" w:space="1" w:color="auto"/>
          <w:right w:val="single" w:sz="4" w:space="4" w:color="auto"/>
        </w:pBdr>
        <w:spacing w:after="0" w:line="240" w:lineRule="auto"/>
        <w:jc w:val="both"/>
        <w:rPr>
          <w:rFonts w:cs="Arial"/>
          <w:i/>
          <w:color w:val="252525"/>
          <w:shd w:val="clear" w:color="auto" w:fill="FFFFFF"/>
        </w:rPr>
      </w:pPr>
      <w:r w:rsidRPr="00EE2E54">
        <w:rPr>
          <w:rFonts w:cs="Arial"/>
          <w:i/>
          <w:color w:val="252525"/>
          <w:shd w:val="clear" w:color="auto" w:fill="FFFFFF"/>
        </w:rPr>
        <w:t>1987-2005</w:t>
      </w:r>
    </w:p>
    <w:p w14:paraId="3AECB3FD" w14:textId="77777777" w:rsidR="002300C4" w:rsidRPr="00EE2E54" w:rsidRDefault="002300C4" w:rsidP="003D72AD">
      <w:pPr>
        <w:pBdr>
          <w:top w:val="single" w:sz="4" w:space="1" w:color="auto"/>
          <w:left w:val="single" w:sz="4" w:space="4" w:color="auto"/>
          <w:bottom w:val="single" w:sz="4" w:space="1" w:color="auto"/>
          <w:right w:val="single" w:sz="4" w:space="4" w:color="auto"/>
        </w:pBdr>
        <w:spacing w:after="0" w:line="240" w:lineRule="auto"/>
        <w:jc w:val="both"/>
        <w:rPr>
          <w:rFonts w:cs="Arial"/>
          <w:color w:val="252525"/>
          <w:shd w:val="clear" w:color="auto" w:fill="FFFFFF"/>
        </w:rPr>
      </w:pPr>
    </w:p>
    <w:p w14:paraId="25C1C70B" w14:textId="77777777" w:rsidR="002300C4" w:rsidRPr="00EE2E54" w:rsidRDefault="002300C4" w:rsidP="003D72AD">
      <w:pPr>
        <w:pBdr>
          <w:top w:val="single" w:sz="4" w:space="1" w:color="auto"/>
          <w:left w:val="single" w:sz="4" w:space="4" w:color="auto"/>
          <w:bottom w:val="single" w:sz="4" w:space="1" w:color="auto"/>
          <w:right w:val="single" w:sz="4" w:space="4" w:color="auto"/>
        </w:pBdr>
        <w:spacing w:after="0" w:line="240" w:lineRule="auto"/>
        <w:jc w:val="both"/>
        <w:rPr>
          <w:rFonts w:cs="Arial"/>
          <w:color w:val="252525"/>
          <w:shd w:val="clear" w:color="auto" w:fill="FFFFFF"/>
        </w:rPr>
      </w:pPr>
      <w:r w:rsidRPr="00EE2E54">
        <w:rPr>
          <w:rFonts w:cs="Arial"/>
          <w:color w:val="252525"/>
          <w:shd w:val="clear" w:color="auto" w:fill="FFFFFF"/>
        </w:rPr>
        <w:t>PNBR = 4,614.6 +59.75 Trend -48.0 WTI * + 2.867 USGDPR *</w:t>
      </w:r>
      <w:r w:rsidR="003D72AD" w:rsidRPr="00EE2E54">
        <w:rPr>
          <w:rFonts w:cs="Arial"/>
          <w:color w:val="252525"/>
          <w:shd w:val="clear" w:color="auto" w:fill="FFFFFF"/>
        </w:rPr>
        <w:t>;</w:t>
      </w:r>
      <w:r w:rsidRPr="00EE2E54">
        <w:rPr>
          <w:rFonts w:cs="Arial"/>
          <w:color w:val="252525"/>
          <w:shd w:val="clear" w:color="auto" w:fill="FFFFFF"/>
        </w:rPr>
        <w:t xml:space="preserve"> R sq. = 99.6</w:t>
      </w:r>
      <w:r w:rsidR="006D18E4">
        <w:rPr>
          <w:rFonts w:cs="Arial"/>
          <w:color w:val="252525"/>
          <w:shd w:val="clear" w:color="auto" w:fill="FFFFFF"/>
        </w:rPr>
        <w:t>.</w:t>
      </w:r>
      <w:r w:rsidRPr="00EE2E54">
        <w:rPr>
          <w:rFonts w:cs="Arial"/>
          <w:color w:val="252525"/>
          <w:shd w:val="clear" w:color="auto" w:fill="FFFFFF"/>
        </w:rPr>
        <w:t xml:space="preserve">   F stat</w:t>
      </w:r>
      <w:r w:rsidR="003D72AD" w:rsidRPr="00EE2E54">
        <w:rPr>
          <w:rFonts w:cs="Arial"/>
          <w:color w:val="252525"/>
          <w:shd w:val="clear" w:color="auto" w:fill="FFFFFF"/>
        </w:rPr>
        <w:t xml:space="preserve"> (prob. )</w:t>
      </w:r>
      <w:r w:rsidRPr="00EE2E54">
        <w:rPr>
          <w:rFonts w:cs="Arial"/>
          <w:color w:val="252525"/>
          <w:shd w:val="clear" w:color="auto" w:fill="FFFFFF"/>
        </w:rPr>
        <w:t xml:space="preserve"> =</w:t>
      </w:r>
      <w:r w:rsidR="003D72AD" w:rsidRPr="00EE2E54">
        <w:rPr>
          <w:rFonts w:cs="Arial"/>
          <w:color w:val="252525"/>
          <w:shd w:val="clear" w:color="auto" w:fill="FFFFFF"/>
        </w:rPr>
        <w:t xml:space="preserve"> 0.00000</w:t>
      </w:r>
    </w:p>
    <w:p w14:paraId="15FDAFCA" w14:textId="77777777" w:rsidR="002300C4" w:rsidRPr="00EE2E54" w:rsidRDefault="002300C4" w:rsidP="003D72AD">
      <w:pPr>
        <w:pBdr>
          <w:top w:val="single" w:sz="4" w:space="1" w:color="auto"/>
          <w:left w:val="single" w:sz="4" w:space="4" w:color="auto"/>
          <w:bottom w:val="single" w:sz="4" w:space="1" w:color="auto"/>
          <w:right w:val="single" w:sz="4" w:space="4" w:color="auto"/>
        </w:pBdr>
        <w:spacing w:after="0" w:line="240" w:lineRule="auto"/>
        <w:jc w:val="both"/>
        <w:rPr>
          <w:rFonts w:cs="Arial"/>
          <w:color w:val="252525"/>
          <w:shd w:val="clear" w:color="auto" w:fill="FFFFFF"/>
        </w:rPr>
      </w:pPr>
    </w:p>
    <w:p w14:paraId="404D941A" w14:textId="77777777" w:rsidR="002300C4" w:rsidRPr="00EE2E54" w:rsidRDefault="0009606E" w:rsidP="003D72AD">
      <w:pPr>
        <w:pBdr>
          <w:top w:val="single" w:sz="4" w:space="1" w:color="auto"/>
          <w:left w:val="single" w:sz="4" w:space="4" w:color="auto"/>
          <w:bottom w:val="single" w:sz="4" w:space="1" w:color="auto"/>
          <w:right w:val="single" w:sz="4" w:space="4" w:color="auto"/>
        </w:pBdr>
        <w:spacing w:after="0" w:line="240" w:lineRule="auto"/>
        <w:jc w:val="both"/>
        <w:rPr>
          <w:rFonts w:cs="Arial"/>
          <w:i/>
          <w:color w:val="252525"/>
          <w:shd w:val="clear" w:color="auto" w:fill="FFFFFF"/>
        </w:rPr>
      </w:pPr>
      <w:r w:rsidRPr="00EE2E54">
        <w:rPr>
          <w:rFonts w:cs="Arial"/>
          <w:color w:val="252525"/>
          <w:shd w:val="clear" w:color="auto" w:fill="FFFFFF"/>
        </w:rPr>
        <w:t xml:space="preserve"> </w:t>
      </w:r>
      <w:r w:rsidR="002300C4" w:rsidRPr="00EE2E54">
        <w:rPr>
          <w:rFonts w:cs="Arial"/>
          <w:i/>
          <w:color w:val="252525"/>
          <w:shd w:val="clear" w:color="auto" w:fill="FFFFFF"/>
        </w:rPr>
        <w:t>2005</w:t>
      </w:r>
      <w:r w:rsidR="003D72AD" w:rsidRPr="00EE2E54">
        <w:rPr>
          <w:rFonts w:cs="Arial"/>
          <w:i/>
          <w:color w:val="252525"/>
          <w:shd w:val="clear" w:color="auto" w:fill="FFFFFF"/>
        </w:rPr>
        <w:t>- 2013</w:t>
      </w:r>
    </w:p>
    <w:p w14:paraId="7B377A5D" w14:textId="77777777" w:rsidR="002300C4" w:rsidRPr="00EE2E54" w:rsidRDefault="002300C4" w:rsidP="003D72AD">
      <w:pPr>
        <w:pBdr>
          <w:top w:val="single" w:sz="4" w:space="1" w:color="auto"/>
          <w:left w:val="single" w:sz="4" w:space="4" w:color="auto"/>
          <w:bottom w:val="single" w:sz="4" w:space="1" w:color="auto"/>
          <w:right w:val="single" w:sz="4" w:space="4" w:color="auto"/>
        </w:pBdr>
        <w:spacing w:after="0" w:line="240" w:lineRule="auto"/>
        <w:jc w:val="both"/>
        <w:rPr>
          <w:rFonts w:cs="Arial"/>
          <w:color w:val="252525"/>
          <w:shd w:val="clear" w:color="auto" w:fill="FFFFFF"/>
        </w:rPr>
      </w:pPr>
    </w:p>
    <w:p w14:paraId="1A5E4895" w14:textId="77777777" w:rsidR="002300C4" w:rsidRPr="00EE2E54" w:rsidRDefault="002300C4" w:rsidP="003D72AD">
      <w:pPr>
        <w:pBdr>
          <w:top w:val="single" w:sz="4" w:space="1" w:color="auto"/>
          <w:left w:val="single" w:sz="4" w:space="4" w:color="auto"/>
          <w:bottom w:val="single" w:sz="4" w:space="1" w:color="auto"/>
          <w:right w:val="single" w:sz="4" w:space="4" w:color="auto"/>
        </w:pBdr>
        <w:spacing w:after="0" w:line="240" w:lineRule="auto"/>
        <w:jc w:val="both"/>
        <w:rPr>
          <w:rFonts w:cs="Arial"/>
          <w:color w:val="252525"/>
          <w:shd w:val="clear" w:color="auto" w:fill="FFFFFF"/>
        </w:rPr>
      </w:pPr>
      <w:r w:rsidRPr="00EE2E54">
        <w:rPr>
          <w:rFonts w:cs="Arial"/>
          <w:color w:val="252525"/>
          <w:shd w:val="clear" w:color="auto" w:fill="FFFFFF"/>
        </w:rPr>
        <w:t xml:space="preserve">PNBR = 25,565 -1,230 Trend </w:t>
      </w:r>
      <w:r w:rsidR="00083318" w:rsidRPr="00EE2E54">
        <w:rPr>
          <w:rFonts w:cs="Arial"/>
          <w:color w:val="252525"/>
          <w:shd w:val="clear" w:color="auto" w:fill="FFFFFF"/>
        </w:rPr>
        <w:t>*</w:t>
      </w:r>
      <w:r w:rsidRPr="00EE2E54">
        <w:rPr>
          <w:rFonts w:cs="Arial"/>
          <w:color w:val="252525"/>
          <w:shd w:val="clear" w:color="auto" w:fill="FFFFFF"/>
        </w:rPr>
        <w:t>-17.8 WTI + 3.307 USGDPR *</w:t>
      </w:r>
      <w:r w:rsidR="003D72AD" w:rsidRPr="00EE2E54">
        <w:rPr>
          <w:rFonts w:cs="Arial"/>
          <w:color w:val="252525"/>
          <w:shd w:val="clear" w:color="auto" w:fill="FFFFFF"/>
        </w:rPr>
        <w:t>;</w:t>
      </w:r>
      <w:r w:rsidRPr="00EE2E54">
        <w:rPr>
          <w:rFonts w:cs="Arial"/>
          <w:color w:val="252525"/>
          <w:shd w:val="clear" w:color="auto" w:fill="FFFFFF"/>
        </w:rPr>
        <w:t xml:space="preserve">  R sq</w:t>
      </w:r>
      <w:r w:rsidR="003D72AD" w:rsidRPr="00EE2E54">
        <w:rPr>
          <w:rFonts w:cs="Arial"/>
          <w:color w:val="252525"/>
          <w:shd w:val="clear" w:color="auto" w:fill="FFFFFF"/>
        </w:rPr>
        <w:t>.</w:t>
      </w:r>
      <w:r w:rsidRPr="00EE2E54">
        <w:rPr>
          <w:rFonts w:cs="Arial"/>
          <w:color w:val="252525"/>
          <w:shd w:val="clear" w:color="auto" w:fill="FFFFFF"/>
        </w:rPr>
        <w:t>= 97.1</w:t>
      </w:r>
      <w:r w:rsidR="003D72AD" w:rsidRPr="00EE2E54">
        <w:rPr>
          <w:rFonts w:cs="Arial"/>
          <w:color w:val="252525"/>
          <w:shd w:val="clear" w:color="auto" w:fill="FFFFFF"/>
        </w:rPr>
        <w:t xml:space="preserve"> </w:t>
      </w:r>
      <w:r w:rsidR="006D18E4">
        <w:rPr>
          <w:rFonts w:cs="Arial"/>
          <w:color w:val="252525"/>
          <w:shd w:val="clear" w:color="auto" w:fill="FFFFFF"/>
        </w:rPr>
        <w:t>.</w:t>
      </w:r>
      <w:r w:rsidR="003D72AD" w:rsidRPr="00EE2E54">
        <w:rPr>
          <w:rFonts w:cs="Arial"/>
          <w:color w:val="252525"/>
          <w:shd w:val="clear" w:color="auto" w:fill="FFFFFF"/>
        </w:rPr>
        <w:t xml:space="preserve">   </w:t>
      </w:r>
      <w:r w:rsidRPr="00EE2E54">
        <w:rPr>
          <w:rFonts w:cs="Arial"/>
          <w:color w:val="252525"/>
          <w:shd w:val="clear" w:color="auto" w:fill="FFFFFF"/>
        </w:rPr>
        <w:t>F stat.</w:t>
      </w:r>
      <w:r w:rsidR="003D72AD" w:rsidRPr="00EE2E54">
        <w:rPr>
          <w:rFonts w:cs="Arial"/>
          <w:color w:val="252525"/>
          <w:shd w:val="clear" w:color="auto" w:fill="FFFFFF"/>
        </w:rPr>
        <w:t xml:space="preserve"> (prob.)</w:t>
      </w:r>
      <w:r w:rsidRPr="00EE2E54">
        <w:rPr>
          <w:rFonts w:cs="Arial"/>
          <w:color w:val="252525"/>
          <w:shd w:val="clear" w:color="auto" w:fill="FFFFFF"/>
        </w:rPr>
        <w:t xml:space="preserve"> =</w:t>
      </w:r>
      <w:r w:rsidR="003D72AD" w:rsidRPr="00EE2E54">
        <w:rPr>
          <w:rFonts w:cs="Arial"/>
          <w:color w:val="252525"/>
          <w:shd w:val="clear" w:color="auto" w:fill="FFFFFF"/>
        </w:rPr>
        <w:t xml:space="preserve"> 0.000279</w:t>
      </w:r>
    </w:p>
    <w:p w14:paraId="2E134D47" w14:textId="77777777" w:rsidR="002300C4" w:rsidRPr="009B3E0C" w:rsidRDefault="002300C4" w:rsidP="003D72AD">
      <w:pPr>
        <w:pBdr>
          <w:top w:val="single" w:sz="4" w:space="1" w:color="auto"/>
          <w:left w:val="single" w:sz="4" w:space="4" w:color="auto"/>
          <w:bottom w:val="single" w:sz="4" w:space="1" w:color="auto"/>
          <w:right w:val="single" w:sz="4" w:space="4" w:color="auto"/>
        </w:pBdr>
        <w:spacing w:after="0" w:line="240" w:lineRule="auto"/>
        <w:jc w:val="both"/>
        <w:rPr>
          <w:rFonts w:cs="Arial"/>
          <w:color w:val="252525"/>
          <w:sz w:val="16"/>
          <w:szCs w:val="16"/>
          <w:shd w:val="clear" w:color="auto" w:fill="FFFFFF"/>
        </w:rPr>
      </w:pPr>
    </w:p>
    <w:p w14:paraId="35886BC5" w14:textId="77777777" w:rsidR="002300C4" w:rsidRPr="009B3E0C" w:rsidRDefault="002300C4" w:rsidP="003D72AD">
      <w:pPr>
        <w:pBdr>
          <w:top w:val="single" w:sz="4" w:space="1" w:color="auto"/>
          <w:left w:val="single" w:sz="4" w:space="4" w:color="auto"/>
          <w:bottom w:val="single" w:sz="4" w:space="1" w:color="auto"/>
          <w:right w:val="single" w:sz="4" w:space="4" w:color="auto"/>
        </w:pBdr>
        <w:spacing w:after="0" w:line="240" w:lineRule="auto"/>
        <w:jc w:val="both"/>
        <w:rPr>
          <w:rFonts w:cs="Arial"/>
          <w:color w:val="252525"/>
          <w:sz w:val="16"/>
          <w:szCs w:val="16"/>
          <w:shd w:val="clear" w:color="auto" w:fill="FFFFFF"/>
          <w:lang w:val="es-PR"/>
        </w:rPr>
      </w:pPr>
      <w:r w:rsidRPr="009B3E0C">
        <w:rPr>
          <w:rFonts w:cs="Arial"/>
          <w:color w:val="252525"/>
          <w:sz w:val="16"/>
          <w:szCs w:val="16"/>
          <w:shd w:val="clear" w:color="auto" w:fill="FFFFFF"/>
          <w:lang w:val="es-PR"/>
        </w:rPr>
        <w:t xml:space="preserve">*   Significativa a </w:t>
      </w:r>
      <w:r w:rsidR="00AD54FB" w:rsidRPr="009B3E0C">
        <w:rPr>
          <w:rFonts w:cs="Arial"/>
          <w:color w:val="252525"/>
          <w:sz w:val="16"/>
          <w:szCs w:val="16"/>
          <w:shd w:val="clear" w:color="auto" w:fill="FFFFFF"/>
          <w:lang w:val="es-PR"/>
        </w:rPr>
        <w:t>1</w:t>
      </w:r>
      <w:r w:rsidRPr="009B3E0C">
        <w:rPr>
          <w:rFonts w:cs="Arial"/>
          <w:color w:val="252525"/>
          <w:sz w:val="16"/>
          <w:szCs w:val="16"/>
          <w:shd w:val="clear" w:color="auto" w:fill="FFFFFF"/>
          <w:lang w:val="es-PR"/>
        </w:rPr>
        <w:t>%</w:t>
      </w:r>
      <w:r w:rsidR="00BA4158" w:rsidRPr="009B3E0C">
        <w:rPr>
          <w:rFonts w:cs="Arial"/>
          <w:color w:val="252525"/>
          <w:sz w:val="16"/>
          <w:szCs w:val="16"/>
          <w:shd w:val="clear" w:color="auto" w:fill="FFFFFF"/>
          <w:lang w:val="es-PR"/>
        </w:rPr>
        <w:t>.</w:t>
      </w:r>
    </w:p>
    <w:p w14:paraId="4D9B2946" w14:textId="77777777" w:rsidR="002300C4" w:rsidRPr="00EE2E54" w:rsidRDefault="002300C4" w:rsidP="003D72AD">
      <w:pPr>
        <w:pBdr>
          <w:top w:val="single" w:sz="4" w:space="1" w:color="auto"/>
          <w:left w:val="single" w:sz="4" w:space="4" w:color="auto"/>
          <w:bottom w:val="single" w:sz="4" w:space="1" w:color="auto"/>
          <w:right w:val="single" w:sz="4" w:space="4" w:color="auto"/>
        </w:pBdr>
        <w:spacing w:after="0" w:line="240" w:lineRule="auto"/>
        <w:jc w:val="both"/>
        <w:rPr>
          <w:rFonts w:cs="Arial"/>
          <w:color w:val="252525"/>
          <w:shd w:val="clear" w:color="auto" w:fill="FFFFFF"/>
          <w:lang w:val="es-PR"/>
        </w:rPr>
      </w:pPr>
    </w:p>
    <w:p w14:paraId="548B51EC" w14:textId="77777777" w:rsidR="002300C4" w:rsidRPr="00EE2E54" w:rsidRDefault="002300C4" w:rsidP="002300C4">
      <w:pPr>
        <w:spacing w:after="0" w:line="240" w:lineRule="auto"/>
        <w:jc w:val="both"/>
        <w:rPr>
          <w:rFonts w:cs="Arial"/>
          <w:color w:val="252525"/>
          <w:shd w:val="clear" w:color="auto" w:fill="FFFFFF"/>
          <w:lang w:val="es-PR"/>
        </w:rPr>
      </w:pPr>
    </w:p>
    <w:p w14:paraId="7FD2AF5C" w14:textId="77777777" w:rsidR="002300C4" w:rsidRPr="00EE2E54" w:rsidRDefault="003D72AD" w:rsidP="00974E76">
      <w:pPr>
        <w:spacing w:after="0" w:line="240" w:lineRule="auto"/>
        <w:ind w:firstLine="720"/>
        <w:jc w:val="both"/>
        <w:rPr>
          <w:rFonts w:cs="Arial"/>
          <w:color w:val="252525"/>
          <w:shd w:val="clear" w:color="auto" w:fill="FFFFFF"/>
          <w:lang w:val="es-PR"/>
        </w:rPr>
      </w:pPr>
      <w:r w:rsidRPr="00EE2E54">
        <w:rPr>
          <w:rFonts w:cs="Arial"/>
          <w:color w:val="252525"/>
          <w:shd w:val="clear" w:color="auto" w:fill="FFFFFF"/>
          <w:lang w:val="es-PR"/>
        </w:rPr>
        <w:t xml:space="preserve">En primer lugar se nota que el efecto de los precios del crudo se reduce pues el periodo 1987-2005 cada aumento en un dólar en el precio del crudo implicaba unos $48.0 millones de reducción del PNB real; y para el 2005-2013, este impacto se reduce a $17.8 millones de cada dólar en el precio del crudo. </w:t>
      </w:r>
      <w:r w:rsidR="00083318" w:rsidRPr="00EE2E54">
        <w:rPr>
          <w:rFonts w:cs="Arial"/>
          <w:color w:val="252525"/>
          <w:shd w:val="clear" w:color="auto" w:fill="FFFFFF"/>
          <w:lang w:val="es-PR"/>
        </w:rPr>
        <w:t xml:space="preserve">Esto pudiera ser explicada por la reducción de la intensidad energética, o sea, para producir necesito menos recursos energéticos, incluyendo petróleo. </w:t>
      </w:r>
    </w:p>
    <w:p w14:paraId="509E5A73" w14:textId="77777777" w:rsidR="007E3F7A" w:rsidRPr="00EE2E54" w:rsidRDefault="007E3F7A" w:rsidP="007E3F7A">
      <w:pPr>
        <w:spacing w:after="0" w:line="240" w:lineRule="auto"/>
        <w:jc w:val="both"/>
        <w:rPr>
          <w:rFonts w:cs="Arial"/>
          <w:color w:val="252525"/>
          <w:shd w:val="clear" w:color="auto" w:fill="FFFFFF"/>
          <w:lang w:val="es-PR"/>
        </w:rPr>
      </w:pPr>
    </w:p>
    <w:p w14:paraId="6600DBB2" w14:textId="77777777" w:rsidR="007E3F7A" w:rsidRPr="00EE2E54" w:rsidRDefault="003D72AD" w:rsidP="00974E76">
      <w:pPr>
        <w:spacing w:after="0" w:line="240" w:lineRule="auto"/>
        <w:ind w:firstLine="720"/>
        <w:jc w:val="both"/>
        <w:rPr>
          <w:rFonts w:cs="Arial"/>
          <w:color w:val="252525"/>
          <w:shd w:val="clear" w:color="auto" w:fill="FFFFFF"/>
          <w:lang w:val="es-PR"/>
        </w:rPr>
      </w:pPr>
      <w:r w:rsidRPr="00EE2E54">
        <w:rPr>
          <w:rFonts w:cs="Arial"/>
          <w:color w:val="252525"/>
          <w:shd w:val="clear" w:color="auto" w:fill="FFFFFF"/>
          <w:lang w:val="es-PR"/>
        </w:rPr>
        <w:t>Usando estos parámetros</w:t>
      </w:r>
      <w:r w:rsidR="00083318" w:rsidRPr="00EE2E54">
        <w:rPr>
          <w:rFonts w:cs="Arial"/>
          <w:color w:val="252525"/>
          <w:shd w:val="clear" w:color="auto" w:fill="FFFFFF"/>
          <w:lang w:val="es-PR"/>
        </w:rPr>
        <w:t xml:space="preserve"> de las dos ecuaciones</w:t>
      </w:r>
      <w:r w:rsidRPr="00EE2E54">
        <w:rPr>
          <w:rFonts w:cs="Arial"/>
          <w:color w:val="252525"/>
          <w:shd w:val="clear" w:color="auto" w:fill="FFFFFF"/>
          <w:lang w:val="es-PR"/>
        </w:rPr>
        <w:t xml:space="preserve">, se ha estimado el impacto de los shocks del petróleo.  </w:t>
      </w:r>
      <w:r w:rsidR="0089695D" w:rsidRPr="00EE2E54">
        <w:rPr>
          <w:rFonts w:cs="Arial"/>
          <w:color w:val="252525"/>
          <w:shd w:val="clear" w:color="auto" w:fill="FFFFFF"/>
          <w:lang w:val="es-PR"/>
        </w:rPr>
        <w:t xml:space="preserve">En la </w:t>
      </w:r>
      <w:r w:rsidR="0089695D" w:rsidRPr="00646C68">
        <w:rPr>
          <w:rFonts w:cs="Arial"/>
          <w:color w:val="252525"/>
          <w:shd w:val="clear" w:color="auto" w:fill="FFFFFF"/>
          <w:lang w:val="es-PR"/>
        </w:rPr>
        <w:t>Gr</w:t>
      </w:r>
      <w:r w:rsidR="008F594E" w:rsidRPr="00646C68">
        <w:rPr>
          <w:rFonts w:cs="Arial"/>
          <w:color w:val="252525"/>
          <w:shd w:val="clear" w:color="auto" w:fill="FFFFFF"/>
          <w:lang w:val="es-PR"/>
        </w:rPr>
        <w:t>á</w:t>
      </w:r>
      <w:r w:rsidR="0089695D" w:rsidRPr="00646C68">
        <w:rPr>
          <w:rFonts w:cs="Arial"/>
          <w:color w:val="252525"/>
          <w:shd w:val="clear" w:color="auto" w:fill="FFFFFF"/>
          <w:lang w:val="es-PR"/>
        </w:rPr>
        <w:t>fica</w:t>
      </w:r>
      <w:r w:rsidR="008F6340" w:rsidRPr="00646C68">
        <w:rPr>
          <w:rFonts w:cs="Arial"/>
          <w:color w:val="252525"/>
          <w:shd w:val="clear" w:color="auto" w:fill="FFFFFF"/>
          <w:lang w:val="es-PR"/>
        </w:rPr>
        <w:t xml:space="preserve"> 3</w:t>
      </w:r>
      <w:r w:rsidR="0089695D" w:rsidRPr="00646C68">
        <w:rPr>
          <w:rFonts w:cs="Arial"/>
          <w:color w:val="252525"/>
          <w:shd w:val="clear" w:color="auto" w:fill="FFFFFF"/>
          <w:lang w:val="es-PR"/>
        </w:rPr>
        <w:t xml:space="preserve"> se</w:t>
      </w:r>
      <w:r w:rsidR="0089695D" w:rsidRPr="00EE2E54">
        <w:rPr>
          <w:rFonts w:cs="Arial"/>
          <w:color w:val="252525"/>
          <w:shd w:val="clear" w:color="auto" w:fill="FFFFFF"/>
          <w:lang w:val="es-PR"/>
        </w:rPr>
        <w:t xml:space="preserve"> presenta el resultado de los shocks; aquellos negativos (subieron los precios) resultan en efectos al PNB real, a precios del 2000, de $587 millones</w:t>
      </w:r>
      <w:r w:rsidR="000C5DA5" w:rsidRPr="00EE2E54">
        <w:rPr>
          <w:rFonts w:cs="Arial"/>
          <w:color w:val="252525"/>
          <w:shd w:val="clear" w:color="auto" w:fill="FFFFFF"/>
          <w:lang w:val="es-PR"/>
        </w:rPr>
        <w:t xml:space="preserve"> (en azul)</w:t>
      </w:r>
      <w:r w:rsidR="0089695D" w:rsidRPr="00EE2E54">
        <w:rPr>
          <w:rFonts w:cs="Arial"/>
          <w:color w:val="252525"/>
          <w:shd w:val="clear" w:color="auto" w:fill="FFFFFF"/>
          <w:lang w:val="es-PR"/>
        </w:rPr>
        <w:t>, sin embargo, los positivos (bajan los precios) implicaron aumento</w:t>
      </w:r>
      <w:r w:rsidR="000C5DA5" w:rsidRPr="00EE2E54">
        <w:rPr>
          <w:rFonts w:cs="Arial"/>
          <w:color w:val="252525"/>
          <w:shd w:val="clear" w:color="auto" w:fill="FFFFFF"/>
          <w:lang w:val="es-PR"/>
        </w:rPr>
        <w:t>s en el PNB real</w:t>
      </w:r>
      <w:r w:rsidR="0089695D" w:rsidRPr="00EE2E54">
        <w:rPr>
          <w:rFonts w:cs="Arial"/>
          <w:color w:val="252525"/>
          <w:shd w:val="clear" w:color="auto" w:fill="FFFFFF"/>
          <w:lang w:val="es-PR"/>
        </w:rPr>
        <w:t xml:space="preserve"> de $</w:t>
      </w:r>
      <w:r w:rsidR="00277C67">
        <w:rPr>
          <w:rFonts w:cs="Arial"/>
          <w:color w:val="252525"/>
          <w:shd w:val="clear" w:color="auto" w:fill="FFFFFF"/>
          <w:lang w:val="es-PR"/>
        </w:rPr>
        <w:t>1,534</w:t>
      </w:r>
      <w:r w:rsidR="0089695D" w:rsidRPr="00EE2E54">
        <w:rPr>
          <w:rFonts w:cs="Arial"/>
          <w:color w:val="252525"/>
          <w:shd w:val="clear" w:color="auto" w:fill="FFFFFF"/>
          <w:lang w:val="es-PR"/>
        </w:rPr>
        <w:t xml:space="preserve"> millones</w:t>
      </w:r>
      <w:r w:rsidR="000C5DA5" w:rsidRPr="00EE2E54">
        <w:rPr>
          <w:rFonts w:cs="Arial"/>
          <w:color w:val="252525"/>
          <w:shd w:val="clear" w:color="auto" w:fill="FFFFFF"/>
          <w:lang w:val="es-PR"/>
        </w:rPr>
        <w:t xml:space="preserve"> (en anaranjado)</w:t>
      </w:r>
      <w:r w:rsidR="0089695D" w:rsidRPr="00EE2E54">
        <w:rPr>
          <w:rFonts w:cs="Arial"/>
          <w:color w:val="252525"/>
          <w:shd w:val="clear" w:color="auto" w:fill="FFFFFF"/>
          <w:lang w:val="es-PR"/>
        </w:rPr>
        <w:t>.</w:t>
      </w:r>
      <w:r w:rsidR="008F594E" w:rsidRPr="00EE2E54">
        <w:rPr>
          <w:rFonts w:cs="Arial"/>
          <w:color w:val="252525"/>
          <w:shd w:val="clear" w:color="auto" w:fill="FFFFFF"/>
          <w:lang w:val="es-PR"/>
        </w:rPr>
        <w:t xml:space="preserve"> Claro, el resultado final del crecimiento anualizado es explicado por otros factores--adicional</w:t>
      </w:r>
      <w:r w:rsidR="00277C67">
        <w:rPr>
          <w:rFonts w:cs="Arial"/>
          <w:color w:val="252525"/>
          <w:shd w:val="clear" w:color="auto" w:fill="FFFFFF"/>
          <w:lang w:val="es-PR"/>
        </w:rPr>
        <w:t>es</w:t>
      </w:r>
      <w:r w:rsidR="008F594E" w:rsidRPr="00EE2E54">
        <w:rPr>
          <w:rFonts w:cs="Arial"/>
          <w:color w:val="252525"/>
          <w:shd w:val="clear" w:color="auto" w:fill="FFFFFF"/>
          <w:lang w:val="es-PR"/>
        </w:rPr>
        <w:t xml:space="preserve"> al precio del crudo--tales como: cambios tecnológicos, cambio</w:t>
      </w:r>
      <w:r w:rsidR="00277C67">
        <w:rPr>
          <w:rFonts w:cs="Arial"/>
          <w:color w:val="252525"/>
          <w:shd w:val="clear" w:color="auto" w:fill="FFFFFF"/>
          <w:lang w:val="es-PR"/>
        </w:rPr>
        <w:t xml:space="preserve"> en la población y patrón de consumo energético, </w:t>
      </w:r>
      <w:r w:rsidR="008F594E" w:rsidRPr="00EE2E54">
        <w:rPr>
          <w:rFonts w:cs="Arial"/>
          <w:color w:val="252525"/>
          <w:shd w:val="clear" w:color="auto" w:fill="FFFFFF"/>
          <w:lang w:val="es-PR"/>
        </w:rPr>
        <w:t xml:space="preserve">corrientes migratorias, tasas de interés, inflación, </w:t>
      </w:r>
      <w:r w:rsidR="00BF6C7A">
        <w:rPr>
          <w:rFonts w:cs="Arial"/>
          <w:color w:val="252525"/>
          <w:shd w:val="clear" w:color="auto" w:fill="FFFFFF"/>
          <w:lang w:val="es-PR"/>
        </w:rPr>
        <w:t>S</w:t>
      </w:r>
      <w:r w:rsidR="008F594E" w:rsidRPr="00EE2E54">
        <w:rPr>
          <w:rFonts w:cs="Arial"/>
          <w:color w:val="252525"/>
          <w:shd w:val="clear" w:color="auto" w:fill="FFFFFF"/>
          <w:lang w:val="es-PR"/>
        </w:rPr>
        <w:t>ección 936, entre otros.</w:t>
      </w:r>
    </w:p>
    <w:p w14:paraId="49F92769" w14:textId="77777777" w:rsidR="000C5DA5" w:rsidRPr="00EE2E54" w:rsidRDefault="000C5DA5" w:rsidP="007E3F7A">
      <w:pPr>
        <w:spacing w:after="0" w:line="240" w:lineRule="auto"/>
        <w:jc w:val="both"/>
        <w:rPr>
          <w:rFonts w:cs="Arial"/>
          <w:color w:val="252525"/>
          <w:shd w:val="clear" w:color="auto" w:fill="FFFFFF"/>
          <w:lang w:val="es-PR"/>
        </w:rPr>
      </w:pPr>
    </w:p>
    <w:p w14:paraId="7669C8A0" w14:textId="77777777" w:rsidR="000C5DA5" w:rsidRDefault="000C5DA5" w:rsidP="00974E76">
      <w:pPr>
        <w:spacing w:after="0" w:line="240" w:lineRule="auto"/>
        <w:ind w:firstLine="720"/>
        <w:jc w:val="both"/>
        <w:rPr>
          <w:rFonts w:cs="Arial"/>
          <w:color w:val="252525"/>
          <w:shd w:val="clear" w:color="auto" w:fill="FFFFFF"/>
          <w:lang w:val="es-PR"/>
        </w:rPr>
      </w:pPr>
      <w:r w:rsidRPr="00EE2E54">
        <w:rPr>
          <w:rFonts w:cs="Arial"/>
          <w:color w:val="252525"/>
          <w:shd w:val="clear" w:color="auto" w:fill="FFFFFF"/>
          <w:lang w:val="es-PR"/>
        </w:rPr>
        <w:t xml:space="preserve">La </w:t>
      </w:r>
      <w:r w:rsidRPr="00646C68">
        <w:rPr>
          <w:rFonts w:cs="Arial"/>
          <w:color w:val="252525"/>
          <w:shd w:val="clear" w:color="auto" w:fill="FFFFFF"/>
          <w:lang w:val="es-PR"/>
        </w:rPr>
        <w:t xml:space="preserve">Tabla </w:t>
      </w:r>
      <w:r w:rsidR="008F6340" w:rsidRPr="00646C68">
        <w:rPr>
          <w:rFonts w:cs="Arial"/>
          <w:color w:val="252525"/>
          <w:shd w:val="clear" w:color="auto" w:fill="FFFFFF"/>
          <w:lang w:val="es-PR"/>
        </w:rPr>
        <w:t>4</w:t>
      </w:r>
      <w:r w:rsidRPr="00EE2E54">
        <w:rPr>
          <w:rFonts w:cs="Arial"/>
          <w:color w:val="252525"/>
          <w:shd w:val="clear" w:color="auto" w:fill="FFFFFF"/>
          <w:lang w:val="es-PR"/>
        </w:rPr>
        <w:t xml:space="preserve"> </w:t>
      </w:r>
      <w:r w:rsidR="008F594E" w:rsidRPr="00EE2E54">
        <w:rPr>
          <w:rFonts w:cs="Arial"/>
          <w:color w:val="252525"/>
          <w:shd w:val="clear" w:color="auto" w:fill="FFFFFF"/>
          <w:lang w:val="es-PR"/>
        </w:rPr>
        <w:t xml:space="preserve"> presenta el resultado de los shocks energéticos</w:t>
      </w:r>
      <w:r w:rsidR="00362782" w:rsidRPr="00EE2E54">
        <w:rPr>
          <w:rFonts w:cs="Arial"/>
          <w:color w:val="252525"/>
          <w:shd w:val="clear" w:color="auto" w:fill="FFFFFF"/>
          <w:lang w:val="es-PR"/>
        </w:rPr>
        <w:t>. El primer lugar presentamos los</w:t>
      </w:r>
      <w:r w:rsidR="003638CA">
        <w:rPr>
          <w:rFonts w:cs="Arial"/>
          <w:color w:val="252525"/>
          <w:shd w:val="clear" w:color="auto" w:fill="FFFFFF"/>
          <w:lang w:val="es-PR"/>
        </w:rPr>
        <w:t xml:space="preserve"> shocks</w:t>
      </w:r>
      <w:r w:rsidR="00362782" w:rsidRPr="00EE2E54">
        <w:rPr>
          <w:rFonts w:cs="Arial"/>
          <w:color w:val="252525"/>
          <w:shd w:val="clear" w:color="auto" w:fill="FFFFFF"/>
          <w:lang w:val="es-PR"/>
        </w:rPr>
        <w:t xml:space="preserve"> negativos </w:t>
      </w:r>
      <w:r w:rsidR="003638CA">
        <w:rPr>
          <w:rFonts w:cs="Arial"/>
          <w:color w:val="252525"/>
          <w:shd w:val="clear" w:color="auto" w:fill="FFFFFF"/>
          <w:lang w:val="es-PR"/>
        </w:rPr>
        <w:t>los cuales fueron en detrimento del crecimiento de corto plazo de la economía de Puerto Rico.</w:t>
      </w:r>
      <w:r w:rsidR="00362782" w:rsidRPr="00EE2E54">
        <w:rPr>
          <w:rFonts w:cs="Arial"/>
          <w:color w:val="252525"/>
          <w:shd w:val="clear" w:color="auto" w:fill="FFFFFF"/>
          <w:lang w:val="es-PR"/>
        </w:rPr>
        <w:t xml:space="preserve"> En el shock del 1974, los precios</w:t>
      </w:r>
      <w:r w:rsidR="003638CA">
        <w:rPr>
          <w:rFonts w:cs="Arial"/>
          <w:color w:val="252525"/>
          <w:shd w:val="clear" w:color="auto" w:fill="FFFFFF"/>
          <w:lang w:val="es-PR"/>
        </w:rPr>
        <w:t xml:space="preserve"> del crudo</w:t>
      </w:r>
      <w:r w:rsidR="00362782" w:rsidRPr="00EE2E54">
        <w:rPr>
          <w:rFonts w:cs="Arial"/>
          <w:color w:val="252525"/>
          <w:shd w:val="clear" w:color="auto" w:fill="FFFFFF"/>
          <w:lang w:val="es-PR"/>
        </w:rPr>
        <w:t xml:space="preserve"> explicaron el </w:t>
      </w:r>
      <w:r w:rsidR="003638CA">
        <w:rPr>
          <w:rFonts w:cs="Arial"/>
          <w:color w:val="252525"/>
          <w:shd w:val="clear" w:color="auto" w:fill="FFFFFF"/>
          <w:lang w:val="es-PR"/>
        </w:rPr>
        <w:t xml:space="preserve">26% de la reducción; en el 1979 </w:t>
      </w:r>
      <w:r w:rsidR="00362782" w:rsidRPr="00EE2E54">
        <w:rPr>
          <w:rFonts w:cs="Arial"/>
          <w:color w:val="252525"/>
          <w:shd w:val="clear" w:color="auto" w:fill="FFFFFF"/>
          <w:lang w:val="es-PR"/>
        </w:rPr>
        <w:t xml:space="preserve">un 10% y 2008, un 24.5%. </w:t>
      </w:r>
      <w:r w:rsidR="00083318" w:rsidRPr="00EE2E54">
        <w:rPr>
          <w:rFonts w:cs="Arial"/>
          <w:color w:val="252525"/>
          <w:shd w:val="clear" w:color="auto" w:fill="FFFFFF"/>
          <w:lang w:val="es-PR"/>
        </w:rPr>
        <w:t>Para el 1990, el PNB real no experimento reducción</w:t>
      </w:r>
      <w:r w:rsidR="003638CA">
        <w:rPr>
          <w:rFonts w:cs="Arial"/>
          <w:color w:val="252525"/>
          <w:shd w:val="clear" w:color="auto" w:fill="FFFFFF"/>
          <w:lang w:val="es-PR"/>
        </w:rPr>
        <w:t xml:space="preserve"> en el PNB real</w:t>
      </w:r>
      <w:r w:rsidR="00083318" w:rsidRPr="00EE2E54">
        <w:rPr>
          <w:rFonts w:cs="Arial"/>
          <w:color w:val="252525"/>
          <w:shd w:val="clear" w:color="auto" w:fill="FFFFFF"/>
          <w:lang w:val="es-PR"/>
        </w:rPr>
        <w:t>, a pesar del aumento del precio del crudo.</w:t>
      </w:r>
      <w:r w:rsidR="00015289">
        <w:rPr>
          <w:rFonts w:cs="Arial"/>
          <w:color w:val="252525"/>
          <w:shd w:val="clear" w:color="auto" w:fill="FFFFFF"/>
          <w:lang w:val="es-PR"/>
        </w:rPr>
        <w:t xml:space="preserve"> </w:t>
      </w:r>
      <w:r w:rsidR="003638CA">
        <w:rPr>
          <w:rFonts w:cs="Arial"/>
          <w:color w:val="252525"/>
          <w:shd w:val="clear" w:color="auto" w:fill="FFFFFF"/>
          <w:lang w:val="es-PR"/>
        </w:rPr>
        <w:t xml:space="preserve">Esto es prueba de la reducción en la intensidad energética de Puerto Rico. </w:t>
      </w:r>
    </w:p>
    <w:p w14:paraId="53428807" w14:textId="77777777" w:rsidR="00015289" w:rsidRDefault="00015289" w:rsidP="007E3F7A">
      <w:pPr>
        <w:spacing w:after="0" w:line="240" w:lineRule="auto"/>
        <w:jc w:val="both"/>
        <w:rPr>
          <w:rFonts w:cs="Arial"/>
          <w:color w:val="252525"/>
          <w:shd w:val="clear" w:color="auto" w:fill="FFFFFF"/>
          <w:lang w:val="es-PR"/>
        </w:rPr>
      </w:pPr>
    </w:p>
    <w:p w14:paraId="3A694F95" w14:textId="77777777" w:rsidR="00277C67" w:rsidRDefault="00015289" w:rsidP="00974E76">
      <w:pPr>
        <w:spacing w:after="0" w:line="240" w:lineRule="auto"/>
        <w:ind w:firstLine="720"/>
        <w:jc w:val="both"/>
        <w:rPr>
          <w:rFonts w:cs="Arial"/>
          <w:color w:val="252525"/>
          <w:shd w:val="clear" w:color="auto" w:fill="FFFFFF"/>
          <w:lang w:val="es-PR"/>
        </w:rPr>
      </w:pPr>
      <w:r>
        <w:rPr>
          <w:rFonts w:cs="Arial"/>
          <w:color w:val="252525"/>
          <w:shd w:val="clear" w:color="auto" w:fill="FFFFFF"/>
          <w:lang w:val="es-PR"/>
        </w:rPr>
        <w:t xml:space="preserve">En los shocks positivos tenemos </w:t>
      </w:r>
      <w:r w:rsidR="00BF6C7A">
        <w:rPr>
          <w:rFonts w:cs="Arial"/>
          <w:color w:val="252525"/>
          <w:shd w:val="clear" w:color="auto" w:fill="FFFFFF"/>
          <w:lang w:val="es-PR"/>
        </w:rPr>
        <w:t xml:space="preserve">el 1986, en el cual los precios del crudo contribuyeron en un 17% y en el 1998 con 5%.  En el 2008, no empece </w:t>
      </w:r>
      <w:r w:rsidR="00646C68">
        <w:rPr>
          <w:rFonts w:cs="Arial"/>
          <w:color w:val="252525"/>
          <w:shd w:val="clear" w:color="auto" w:fill="FFFFFF"/>
          <w:lang w:val="es-PR"/>
        </w:rPr>
        <w:t xml:space="preserve">a </w:t>
      </w:r>
      <w:r w:rsidR="00BF6C7A">
        <w:rPr>
          <w:rFonts w:cs="Arial"/>
          <w:color w:val="252525"/>
          <w:shd w:val="clear" w:color="auto" w:fill="FFFFFF"/>
          <w:lang w:val="es-PR"/>
        </w:rPr>
        <w:t>la reducción de los precios</w:t>
      </w:r>
      <w:r w:rsidR="00646C68">
        <w:rPr>
          <w:rFonts w:cs="Arial"/>
          <w:color w:val="252525"/>
          <w:shd w:val="clear" w:color="auto" w:fill="FFFFFF"/>
          <w:lang w:val="es-PR"/>
        </w:rPr>
        <w:t xml:space="preserve"> del crudo</w:t>
      </w:r>
      <w:r w:rsidR="00BF6C7A">
        <w:rPr>
          <w:rFonts w:cs="Arial"/>
          <w:color w:val="252525"/>
          <w:shd w:val="clear" w:color="auto" w:fill="FFFFFF"/>
          <w:lang w:val="es-PR"/>
        </w:rPr>
        <w:t>, la caída de la economía fue negativa por la fuerte pre</w:t>
      </w:r>
      <w:r w:rsidR="003638CA">
        <w:rPr>
          <w:rFonts w:cs="Arial"/>
          <w:color w:val="252525"/>
          <w:shd w:val="clear" w:color="auto" w:fill="FFFFFF"/>
          <w:lang w:val="es-PR"/>
        </w:rPr>
        <w:t>sión recesiva de la economía</w:t>
      </w:r>
      <w:r w:rsidR="00646C68">
        <w:rPr>
          <w:rFonts w:cs="Arial"/>
          <w:color w:val="252525"/>
          <w:shd w:val="clear" w:color="auto" w:fill="FFFFFF"/>
          <w:lang w:val="es-PR"/>
        </w:rPr>
        <w:t xml:space="preserve"> de otros factores.</w:t>
      </w:r>
      <w:r w:rsidR="003638CA">
        <w:rPr>
          <w:rFonts w:cs="Arial"/>
          <w:color w:val="252525"/>
          <w:shd w:val="clear" w:color="auto" w:fill="FFFFFF"/>
          <w:lang w:val="es-PR"/>
        </w:rPr>
        <w:t xml:space="preserve">  En el shock de 2014, se proyecta una reducción de sobre 40% en el crudo y que este </w:t>
      </w:r>
      <w:r w:rsidR="006D18E4">
        <w:rPr>
          <w:rFonts w:cs="Arial"/>
          <w:color w:val="252525"/>
          <w:shd w:val="clear" w:color="auto" w:fill="FFFFFF"/>
          <w:lang w:val="es-PR"/>
        </w:rPr>
        <w:t xml:space="preserve">mismo </w:t>
      </w:r>
      <w:r w:rsidR="003638CA">
        <w:rPr>
          <w:rFonts w:cs="Arial"/>
          <w:color w:val="252525"/>
          <w:shd w:val="clear" w:color="auto" w:fill="FFFFFF"/>
          <w:lang w:val="es-PR"/>
        </w:rPr>
        <w:t xml:space="preserve">aporte un </w:t>
      </w:r>
      <w:r w:rsidR="002307B3">
        <w:rPr>
          <w:rFonts w:cs="Arial"/>
          <w:color w:val="252525"/>
          <w:shd w:val="clear" w:color="auto" w:fill="FFFFFF"/>
          <w:lang w:val="es-PR"/>
        </w:rPr>
        <w:t>1.3</w:t>
      </w:r>
      <w:r w:rsidR="003638CA">
        <w:rPr>
          <w:rFonts w:cs="Arial"/>
          <w:color w:val="252525"/>
          <w:shd w:val="clear" w:color="auto" w:fill="FFFFFF"/>
          <w:lang w:val="es-PR"/>
        </w:rPr>
        <w:t xml:space="preserve">% </w:t>
      </w:r>
      <w:r w:rsidR="006D18E4">
        <w:rPr>
          <w:rFonts w:cs="Arial"/>
          <w:color w:val="252525"/>
          <w:shd w:val="clear" w:color="auto" w:fill="FFFFFF"/>
          <w:lang w:val="es-PR"/>
        </w:rPr>
        <w:t xml:space="preserve">adicional </w:t>
      </w:r>
      <w:r w:rsidR="003638CA">
        <w:rPr>
          <w:rFonts w:cs="Arial"/>
          <w:color w:val="252525"/>
          <w:shd w:val="clear" w:color="auto" w:fill="FFFFFF"/>
          <w:lang w:val="es-PR"/>
        </w:rPr>
        <w:t xml:space="preserve">al PNB real. </w:t>
      </w:r>
      <w:r w:rsidR="00400004">
        <w:rPr>
          <w:rFonts w:cs="Arial"/>
          <w:color w:val="252525"/>
          <w:shd w:val="clear" w:color="auto" w:fill="FFFFFF"/>
          <w:lang w:val="es-PR"/>
        </w:rPr>
        <w:t>Sin embargo, no tenemos una proyección clara sobre el crecimiento económico entre 2014 al 2</w:t>
      </w:r>
      <w:r w:rsidR="002307B3">
        <w:rPr>
          <w:rFonts w:cs="Arial"/>
          <w:color w:val="252525"/>
          <w:shd w:val="clear" w:color="auto" w:fill="FFFFFF"/>
          <w:lang w:val="es-PR"/>
        </w:rPr>
        <w:t>015, pero pudiera estar  entre 1% a</w:t>
      </w:r>
      <w:r w:rsidR="00400004">
        <w:rPr>
          <w:rFonts w:cs="Arial"/>
          <w:color w:val="252525"/>
          <w:shd w:val="clear" w:color="auto" w:fill="FFFFFF"/>
          <w:lang w:val="es-PR"/>
        </w:rPr>
        <w:t xml:space="preserve"> </w:t>
      </w:r>
      <w:r w:rsidR="002307B3">
        <w:rPr>
          <w:rFonts w:cs="Arial"/>
          <w:color w:val="252525"/>
          <w:shd w:val="clear" w:color="auto" w:fill="FFFFFF"/>
          <w:lang w:val="es-PR"/>
        </w:rPr>
        <w:t>2</w:t>
      </w:r>
      <w:r w:rsidR="00400004">
        <w:rPr>
          <w:rFonts w:cs="Arial"/>
          <w:color w:val="252525"/>
          <w:shd w:val="clear" w:color="auto" w:fill="FFFFFF"/>
          <w:lang w:val="es-PR"/>
        </w:rPr>
        <w:t>%</w:t>
      </w:r>
      <w:r w:rsidR="002307B3">
        <w:rPr>
          <w:rFonts w:cs="Arial"/>
          <w:color w:val="252525"/>
          <w:shd w:val="clear" w:color="auto" w:fill="FFFFFF"/>
          <w:lang w:val="es-PR"/>
        </w:rPr>
        <w:t xml:space="preserve"> anual. </w:t>
      </w:r>
      <w:r w:rsidR="00400004">
        <w:rPr>
          <w:rFonts w:cs="Arial"/>
          <w:color w:val="252525"/>
          <w:shd w:val="clear" w:color="auto" w:fill="FFFFFF"/>
          <w:lang w:val="es-PR"/>
        </w:rPr>
        <w:t>De ser correcto, pues el shock de 2014</w:t>
      </w:r>
      <w:r w:rsidR="002307B3">
        <w:rPr>
          <w:rFonts w:cs="Arial"/>
          <w:color w:val="252525"/>
          <w:shd w:val="clear" w:color="auto" w:fill="FFFFFF"/>
          <w:lang w:val="es-PR"/>
        </w:rPr>
        <w:t xml:space="preserve"> y 2015 </w:t>
      </w:r>
      <w:r w:rsidR="00400004">
        <w:rPr>
          <w:rFonts w:cs="Arial"/>
          <w:color w:val="252525"/>
          <w:shd w:val="clear" w:color="auto" w:fill="FFFFFF"/>
          <w:lang w:val="es-PR"/>
        </w:rPr>
        <w:t xml:space="preserve">aportaría un </w:t>
      </w:r>
      <w:r w:rsidR="002307B3">
        <w:rPr>
          <w:rFonts w:cs="Arial"/>
          <w:color w:val="252525"/>
          <w:shd w:val="clear" w:color="auto" w:fill="FFFFFF"/>
          <w:lang w:val="es-PR"/>
        </w:rPr>
        <w:t>67</w:t>
      </w:r>
      <w:r w:rsidR="00400004">
        <w:rPr>
          <w:rFonts w:cs="Arial"/>
          <w:color w:val="252525"/>
          <w:shd w:val="clear" w:color="auto" w:fill="FFFFFF"/>
          <w:lang w:val="es-PR"/>
        </w:rPr>
        <w:t>% del crecimiento. Esto implica que frente a la debilidad estructural de la economía local, se tendría que depender grandemente de una reducción de los precios energéticos para evidenciar tasas positivas de crecimiento</w:t>
      </w:r>
      <w:r w:rsidR="00DC7267">
        <w:rPr>
          <w:rFonts w:cs="Arial"/>
          <w:color w:val="252525"/>
          <w:shd w:val="clear" w:color="auto" w:fill="FFFFFF"/>
          <w:lang w:val="es-PR"/>
        </w:rPr>
        <w:t>, aunque sean mínimas</w:t>
      </w:r>
      <w:r w:rsidR="00400004">
        <w:rPr>
          <w:rFonts w:cs="Arial"/>
          <w:color w:val="252525"/>
          <w:shd w:val="clear" w:color="auto" w:fill="FFFFFF"/>
          <w:lang w:val="es-PR"/>
        </w:rPr>
        <w:t>.</w:t>
      </w:r>
    </w:p>
    <w:p w14:paraId="751ED534" w14:textId="77777777" w:rsidR="00277C67" w:rsidRDefault="00277C67" w:rsidP="007E3F7A">
      <w:pPr>
        <w:spacing w:after="0" w:line="240" w:lineRule="auto"/>
        <w:jc w:val="both"/>
        <w:rPr>
          <w:rFonts w:cs="Arial"/>
          <w:color w:val="252525"/>
          <w:shd w:val="clear" w:color="auto" w:fill="FFFFFF"/>
          <w:lang w:val="es-PR"/>
        </w:rPr>
      </w:pPr>
    </w:p>
    <w:p w14:paraId="3AE61012" w14:textId="77777777" w:rsidR="007E3F7A" w:rsidRPr="00EE2E54" w:rsidRDefault="0013532C" w:rsidP="007E3F7A">
      <w:pPr>
        <w:spacing w:after="0" w:line="240" w:lineRule="auto"/>
        <w:jc w:val="both"/>
        <w:rPr>
          <w:rFonts w:cs="Arial"/>
          <w:color w:val="252525"/>
          <w:shd w:val="clear" w:color="auto" w:fill="FFFFFF"/>
          <w:lang w:val="es-PR"/>
        </w:rPr>
      </w:pPr>
      <w:r w:rsidRPr="003B2C62">
        <w:rPr>
          <w:noProof/>
        </w:rPr>
        <w:drawing>
          <wp:inline distT="0" distB="0" distL="0" distR="0" wp14:anchorId="491E1F6C" wp14:editId="23A83B11">
            <wp:extent cx="4576445" cy="3213735"/>
            <wp:effectExtent l="0" t="0" r="0" b="0"/>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70356D6" w14:textId="77777777" w:rsidR="00646C68" w:rsidRDefault="00646C68" w:rsidP="00277C67">
      <w:pPr>
        <w:rPr>
          <w:rFonts w:cs="Arial"/>
          <w:color w:val="252525"/>
          <w:shd w:val="clear" w:color="auto" w:fill="FFFFFF"/>
          <w:lang w:val="es-PR"/>
        </w:rPr>
      </w:pPr>
      <w:r>
        <w:rPr>
          <w:rFonts w:cs="Arial"/>
          <w:color w:val="252525"/>
          <w:shd w:val="clear" w:color="auto" w:fill="FFFFFF"/>
          <w:lang w:val="es-PR"/>
        </w:rPr>
        <w:t>Fuente: el autor</w:t>
      </w:r>
    </w:p>
    <w:p w14:paraId="4627107B" w14:textId="77777777" w:rsidR="00292F13" w:rsidRDefault="006D18E4" w:rsidP="00277C67">
      <w:pPr>
        <w:rPr>
          <w:rFonts w:cs="Arial"/>
          <w:color w:val="252525"/>
          <w:shd w:val="clear" w:color="auto" w:fill="FFFFFF"/>
          <w:lang w:val="es-PR"/>
        </w:rPr>
      </w:pPr>
      <w:r>
        <w:rPr>
          <w:rFonts w:cs="Arial"/>
          <w:color w:val="252525"/>
          <w:shd w:val="clear" w:color="auto" w:fill="FFFFFF"/>
          <w:lang w:val="es-PR"/>
        </w:rPr>
        <w:br w:type="page"/>
      </w:r>
      <w:r w:rsidR="003D72AD" w:rsidRPr="00EE2E54">
        <w:rPr>
          <w:rFonts w:cs="Arial"/>
          <w:color w:val="252525"/>
          <w:shd w:val="clear" w:color="auto" w:fill="FFFFFF"/>
          <w:lang w:val="es-PR"/>
        </w:rPr>
        <w:t>Tabla</w:t>
      </w:r>
      <w:r w:rsidR="00277C67">
        <w:rPr>
          <w:rFonts w:cs="Arial"/>
          <w:color w:val="252525"/>
          <w:shd w:val="clear" w:color="auto" w:fill="FFFFFF"/>
          <w:lang w:val="es-PR"/>
        </w:rPr>
        <w:t xml:space="preserve"> 3</w:t>
      </w:r>
    </w:p>
    <w:p w14:paraId="63B01620" w14:textId="77777777" w:rsidR="007A6878" w:rsidRDefault="006E36B1" w:rsidP="003D72AD">
      <w:pPr>
        <w:spacing w:after="0" w:line="240" w:lineRule="auto"/>
        <w:rPr>
          <w:rFonts w:cs="Arial"/>
          <w:color w:val="252525"/>
          <w:shd w:val="clear" w:color="auto" w:fill="FFFFFF"/>
          <w:lang w:val="es-PR"/>
        </w:rPr>
      </w:pPr>
      <w:r>
        <w:rPr>
          <w:rFonts w:cs="Arial"/>
          <w:color w:val="252525"/>
          <w:shd w:val="clear" w:color="auto" w:fill="FFFFFF"/>
          <w:lang w:val="es-PR"/>
        </w:rPr>
        <w:t xml:space="preserve"> Los shocks energéticos y sus efectos macroeconómicos</w:t>
      </w:r>
      <w:r w:rsidR="00C65D66">
        <w:rPr>
          <w:rFonts w:cs="Arial"/>
          <w:color w:val="252525"/>
          <w:shd w:val="clear" w:color="auto" w:fill="FFFFFF"/>
          <w:lang w:val="es-PR"/>
        </w:rPr>
        <w:t xml:space="preserve"> en Puerto Rico</w:t>
      </w:r>
    </w:p>
    <w:p w14:paraId="754DA27D" w14:textId="77777777" w:rsidR="006E36B1" w:rsidRDefault="002307B3" w:rsidP="003D72AD">
      <w:pPr>
        <w:spacing w:after="0" w:line="240" w:lineRule="auto"/>
        <w:rPr>
          <w:rFonts w:cs="Arial"/>
          <w:color w:val="252525"/>
          <w:shd w:val="clear" w:color="auto" w:fill="FFFFFF"/>
          <w:lang w:val="es-PR"/>
        </w:rPr>
      </w:pPr>
      <w:r>
        <w:rPr>
          <w:rFonts w:cs="Arial"/>
          <w:color w:val="252525"/>
          <w:shd w:val="clear" w:color="auto" w:fill="FFFFFF"/>
          <w:lang w:val="es-PR"/>
        </w:rPr>
        <w:t>1973 a 2015</w:t>
      </w:r>
    </w:p>
    <w:p w14:paraId="3E5F7F95" w14:textId="77777777" w:rsidR="00BF6C7A" w:rsidRDefault="00BF6C7A" w:rsidP="003D72AD">
      <w:pPr>
        <w:spacing w:after="0" w:line="240" w:lineRule="auto"/>
        <w:rPr>
          <w:rFonts w:cs="Arial"/>
          <w:color w:val="252525"/>
          <w:shd w:val="clear" w:color="auto" w:fill="FFFFFF"/>
          <w:lang w:val="es-PR"/>
        </w:rPr>
      </w:pPr>
    </w:p>
    <w:p w14:paraId="70AE5FCD" w14:textId="77777777" w:rsidR="008D4567" w:rsidRDefault="0013532C">
      <w:r w:rsidRPr="00C65D66">
        <w:rPr>
          <w:noProof/>
        </w:rPr>
        <w:drawing>
          <wp:inline distT="0" distB="0" distL="0" distR="0" wp14:anchorId="07EEC3EF" wp14:editId="6DDF699C">
            <wp:extent cx="6047740" cy="2371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7740" cy="2371725"/>
                    </a:xfrm>
                    <a:prstGeom prst="rect">
                      <a:avLst/>
                    </a:prstGeom>
                    <a:noFill/>
                    <a:ln>
                      <a:noFill/>
                    </a:ln>
                  </pic:spPr>
                </pic:pic>
              </a:graphicData>
            </a:graphic>
          </wp:inline>
        </w:drawing>
      </w:r>
    </w:p>
    <w:p w14:paraId="6C9E3228" w14:textId="77777777" w:rsidR="00605A8F" w:rsidRDefault="00605A8F">
      <w:pPr>
        <w:rPr>
          <w:rFonts w:cs="Arial"/>
          <w:color w:val="252525"/>
          <w:shd w:val="clear" w:color="auto" w:fill="FFFFFF"/>
          <w:lang w:val="es-PR"/>
        </w:rPr>
      </w:pPr>
    </w:p>
    <w:p w14:paraId="0BF71DF3" w14:textId="77777777" w:rsidR="00646C68" w:rsidRDefault="00646C68">
      <w:pPr>
        <w:rPr>
          <w:rFonts w:cs="Arial"/>
          <w:b/>
          <w:color w:val="252525"/>
          <w:shd w:val="clear" w:color="auto" w:fill="FFFFFF"/>
          <w:lang w:val="es-PR"/>
        </w:rPr>
      </w:pPr>
      <w:r w:rsidRPr="00646C68">
        <w:rPr>
          <w:rFonts w:cs="Arial"/>
          <w:b/>
          <w:color w:val="252525"/>
          <w:shd w:val="clear" w:color="auto" w:fill="FFFFFF"/>
          <w:lang w:val="es-PR"/>
        </w:rPr>
        <w:t>Los efectos directos e indirectos de los shocks</w:t>
      </w:r>
    </w:p>
    <w:p w14:paraId="224498AB" w14:textId="77777777" w:rsidR="004A079A" w:rsidRPr="00646C68" w:rsidRDefault="00646C68" w:rsidP="00C65D66">
      <w:pPr>
        <w:ind w:firstLine="720"/>
        <w:jc w:val="both"/>
        <w:rPr>
          <w:rFonts w:cs="Arial"/>
          <w:color w:val="252525"/>
          <w:shd w:val="clear" w:color="auto" w:fill="FFFFFF"/>
          <w:lang w:val="es-PR"/>
        </w:rPr>
      </w:pPr>
      <w:r w:rsidRPr="00646C68">
        <w:rPr>
          <w:rFonts w:cs="Arial"/>
          <w:color w:val="252525"/>
          <w:shd w:val="clear" w:color="auto" w:fill="FFFFFF"/>
          <w:lang w:val="es-PR"/>
        </w:rPr>
        <w:t>En esta sección reconocemos en el modelo</w:t>
      </w:r>
      <w:r>
        <w:rPr>
          <w:rFonts w:cs="Arial"/>
          <w:color w:val="252525"/>
          <w:shd w:val="clear" w:color="auto" w:fill="FFFFFF"/>
          <w:lang w:val="es-PR"/>
        </w:rPr>
        <w:t>,</w:t>
      </w:r>
      <w:r w:rsidRPr="00646C68">
        <w:rPr>
          <w:rFonts w:cs="Arial"/>
          <w:color w:val="252525"/>
          <w:shd w:val="clear" w:color="auto" w:fill="FFFFFF"/>
          <w:lang w:val="es-PR"/>
        </w:rPr>
        <w:t xml:space="preserve"> dos efectos de los cambios en el precio del crudo. El primero mide el efecto del precio del crudo en </w:t>
      </w:r>
      <w:r>
        <w:rPr>
          <w:rFonts w:cs="Arial"/>
          <w:color w:val="252525"/>
          <w:shd w:val="clear" w:color="auto" w:fill="FFFFFF"/>
          <w:lang w:val="es-PR"/>
        </w:rPr>
        <w:t>el crecimiento de la economía local. El segundo, reconoce que un cambio en el precio del crudo, afecta de igual manera el crecimiento de la economía de E.U., y por ende, a la economía local. Este efecto le llamamos</w:t>
      </w:r>
      <w:r w:rsidR="004A079A">
        <w:rPr>
          <w:rFonts w:cs="Arial"/>
          <w:color w:val="252525"/>
          <w:shd w:val="clear" w:color="auto" w:fill="FFFFFF"/>
          <w:lang w:val="es-PR"/>
        </w:rPr>
        <w:t xml:space="preserve"> efectos</w:t>
      </w:r>
      <w:r>
        <w:rPr>
          <w:rFonts w:cs="Arial"/>
          <w:color w:val="252525"/>
          <w:shd w:val="clear" w:color="auto" w:fill="FFFFFF"/>
          <w:lang w:val="es-PR"/>
        </w:rPr>
        <w:t xml:space="preserve"> indirectos. </w:t>
      </w:r>
      <w:r w:rsidR="004A079A">
        <w:rPr>
          <w:rFonts w:cs="Arial"/>
          <w:color w:val="252525"/>
          <w:shd w:val="clear" w:color="auto" w:fill="FFFFFF"/>
          <w:lang w:val="es-PR"/>
        </w:rPr>
        <w:t xml:space="preserve">En la </w:t>
      </w:r>
      <w:r w:rsidR="004A079A" w:rsidRPr="00BC2660">
        <w:rPr>
          <w:rFonts w:cs="Arial"/>
          <w:b/>
          <w:color w:val="000000"/>
          <w:shd w:val="clear" w:color="auto" w:fill="FFFFFF"/>
          <w:lang w:val="es-PR"/>
        </w:rPr>
        <w:t>Tabla A-</w:t>
      </w:r>
      <w:r w:rsidR="00BC2660" w:rsidRPr="00BC2660">
        <w:rPr>
          <w:rFonts w:cs="Arial"/>
          <w:b/>
          <w:color w:val="000000"/>
          <w:shd w:val="clear" w:color="auto" w:fill="FFFFFF"/>
          <w:lang w:val="es-PR"/>
        </w:rPr>
        <w:t>7</w:t>
      </w:r>
      <w:r w:rsidR="004A079A">
        <w:rPr>
          <w:rFonts w:cs="Arial"/>
          <w:color w:val="252525"/>
          <w:shd w:val="clear" w:color="auto" w:fill="FFFFFF"/>
          <w:lang w:val="es-PR"/>
        </w:rPr>
        <w:t xml:space="preserve">  se presentan los resultados del modelo en dos ecuaciones. </w:t>
      </w:r>
    </w:p>
    <w:p w14:paraId="3CA1A419" w14:textId="77777777" w:rsidR="00646C68" w:rsidRPr="004A079A" w:rsidRDefault="004A079A" w:rsidP="00C65D66">
      <w:pPr>
        <w:ind w:firstLine="720"/>
        <w:jc w:val="both"/>
        <w:rPr>
          <w:rFonts w:cs="Arial"/>
          <w:color w:val="252525"/>
          <w:shd w:val="clear" w:color="auto" w:fill="FFFFFF"/>
          <w:lang w:val="es-PR"/>
        </w:rPr>
      </w:pPr>
      <w:r w:rsidRPr="004A079A">
        <w:rPr>
          <w:rFonts w:cs="Arial"/>
          <w:color w:val="252525"/>
          <w:shd w:val="clear" w:color="auto" w:fill="FFFFFF"/>
          <w:lang w:val="es-PR"/>
        </w:rPr>
        <w:t>El resultado final se calcula y se presenta en la Tabla 4. Se simulan varias reducciones en los precios. Por ejemplo, si el precio del crudo bajara en $30.00</w:t>
      </w:r>
      <w:r>
        <w:rPr>
          <w:rFonts w:cs="Arial"/>
          <w:color w:val="252525"/>
          <w:shd w:val="clear" w:color="auto" w:fill="FFFFFF"/>
          <w:lang w:val="es-PR"/>
        </w:rPr>
        <w:t xml:space="preserve">, el efecto directo en la economía local es positivo 1.33% adicional al crecimiento en el PNB real. El efecto indirecto (vía el crecimiento de E.U. que se induce por la reducción del crudo) es 0.44%. El efecto total llega a 1.76%, adicional al crecimiento PNB real. </w:t>
      </w:r>
      <w:r w:rsidRPr="004A079A">
        <w:rPr>
          <w:rFonts w:cs="Arial"/>
          <w:color w:val="252525"/>
          <w:shd w:val="clear" w:color="auto" w:fill="FFFFFF"/>
          <w:lang w:val="es-PR"/>
        </w:rPr>
        <w:t xml:space="preserve">  </w:t>
      </w:r>
    </w:p>
    <w:p w14:paraId="202133F7" w14:textId="77777777" w:rsidR="00646C68" w:rsidRPr="004A079A" w:rsidRDefault="00646C68">
      <w:pPr>
        <w:rPr>
          <w:rFonts w:cs="Arial"/>
          <w:b/>
          <w:color w:val="252525"/>
          <w:shd w:val="clear" w:color="auto" w:fill="FFFFFF"/>
          <w:lang w:val="es-PR"/>
        </w:rPr>
      </w:pPr>
      <w:r w:rsidRPr="004A079A">
        <w:rPr>
          <w:rFonts w:cs="Arial"/>
          <w:b/>
          <w:color w:val="252525"/>
          <w:shd w:val="clear" w:color="auto" w:fill="FFFFFF"/>
          <w:lang w:val="es-PR"/>
        </w:rPr>
        <w:t>Tabla 4</w:t>
      </w:r>
    </w:p>
    <w:p w14:paraId="34D35F40" w14:textId="77777777" w:rsidR="00646C68" w:rsidRDefault="004A079A">
      <w:pPr>
        <w:rPr>
          <w:rFonts w:cs="Arial"/>
          <w:color w:val="252525"/>
          <w:shd w:val="clear" w:color="auto" w:fill="FFFFFF"/>
          <w:lang w:val="es-PR"/>
        </w:rPr>
      </w:pPr>
      <w:r w:rsidRPr="004A079A">
        <w:rPr>
          <w:rFonts w:cs="Arial"/>
          <w:b/>
          <w:color w:val="252525"/>
          <w:shd w:val="clear" w:color="auto" w:fill="FFFFFF"/>
          <w:lang w:val="es-PR"/>
        </w:rPr>
        <w:t>Efectos directos e indirectos de una reducción en el precio del crudo</w:t>
      </w:r>
      <w:r>
        <w:rPr>
          <w:rFonts w:cs="Arial"/>
          <w:color w:val="252525"/>
          <w:shd w:val="clear" w:color="auto" w:fill="FFFFFF"/>
          <w:lang w:val="es-PR"/>
        </w:rPr>
        <w:t xml:space="preserve">. </w:t>
      </w:r>
    </w:p>
    <w:p w14:paraId="2BF9EFE5" w14:textId="77777777" w:rsidR="0041087F" w:rsidRDefault="0013532C" w:rsidP="00646C68">
      <w:pPr>
        <w:ind w:left="90"/>
        <w:rPr>
          <w:rFonts w:cs="Arial"/>
          <w:b/>
          <w:color w:val="252525"/>
          <w:shd w:val="clear" w:color="auto" w:fill="FFFFFF"/>
          <w:lang w:val="es-PR"/>
        </w:rPr>
      </w:pPr>
      <w:r w:rsidRPr="00605A8F">
        <w:rPr>
          <w:noProof/>
        </w:rPr>
        <w:drawing>
          <wp:inline distT="0" distB="0" distL="0" distR="0" wp14:anchorId="2EE371F2" wp14:editId="66971685">
            <wp:extent cx="5509260" cy="1380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09260" cy="1380490"/>
                    </a:xfrm>
                    <a:prstGeom prst="rect">
                      <a:avLst/>
                    </a:prstGeom>
                    <a:noFill/>
                    <a:ln>
                      <a:noFill/>
                    </a:ln>
                  </pic:spPr>
                </pic:pic>
              </a:graphicData>
            </a:graphic>
          </wp:inline>
        </w:drawing>
      </w:r>
    </w:p>
    <w:p w14:paraId="2E74EF45" w14:textId="77777777" w:rsidR="004A079A" w:rsidRPr="00C65D66" w:rsidRDefault="004A079A" w:rsidP="004A079A">
      <w:pPr>
        <w:jc w:val="both"/>
        <w:rPr>
          <w:rFonts w:cs="Arial"/>
          <w:b/>
          <w:color w:val="252525"/>
          <w:shd w:val="clear" w:color="auto" w:fill="FFFFFF"/>
          <w:lang w:val="es-PR"/>
        </w:rPr>
      </w:pPr>
      <w:r>
        <w:rPr>
          <w:rFonts w:cs="Arial"/>
          <w:color w:val="252525"/>
          <w:shd w:val="clear" w:color="auto" w:fill="FFFFFF"/>
          <w:lang w:val="es-PR"/>
        </w:rPr>
        <w:br w:type="page"/>
      </w:r>
      <w:r w:rsidR="00C65D66" w:rsidRPr="00C65D66">
        <w:rPr>
          <w:rFonts w:cs="Arial"/>
          <w:b/>
          <w:color w:val="252525"/>
          <w:shd w:val="clear" w:color="auto" w:fill="FFFFFF"/>
          <w:lang w:val="es-PR"/>
        </w:rPr>
        <w:t>Conclusiones</w:t>
      </w:r>
    </w:p>
    <w:p w14:paraId="570C040E" w14:textId="77777777" w:rsidR="00C65D66" w:rsidRDefault="00C65D66" w:rsidP="00C65D66">
      <w:pPr>
        <w:shd w:val="clear" w:color="auto" w:fill="FFFFFF"/>
        <w:spacing w:before="150" w:after="150" w:line="336" w:lineRule="atLeast"/>
        <w:ind w:firstLine="720"/>
        <w:jc w:val="both"/>
        <w:textAlignment w:val="baseline"/>
        <w:rPr>
          <w:rFonts w:eastAsia="Times New Roman"/>
          <w:color w:val="333333"/>
          <w:lang w:val="es-PR"/>
        </w:rPr>
      </w:pPr>
      <w:r>
        <w:rPr>
          <w:rFonts w:eastAsia="Times New Roman"/>
          <w:color w:val="333333"/>
          <w:lang w:val="es-PR"/>
        </w:rPr>
        <w:t>En este artículo</w:t>
      </w:r>
      <w:r w:rsidRPr="00015289">
        <w:rPr>
          <w:rFonts w:eastAsia="Times New Roman"/>
          <w:color w:val="333333"/>
          <w:lang w:val="es-PR"/>
        </w:rPr>
        <w:t xml:space="preserve"> se examinan los shocks energéticos</w:t>
      </w:r>
      <w:r>
        <w:rPr>
          <w:rFonts w:eastAsia="Times New Roman"/>
          <w:color w:val="333333"/>
          <w:lang w:val="es-PR"/>
        </w:rPr>
        <w:t xml:space="preserve"> entre 1973 al 2015</w:t>
      </w:r>
      <w:r w:rsidRPr="00015289">
        <w:rPr>
          <w:rFonts w:eastAsia="Times New Roman"/>
          <w:color w:val="333333"/>
          <w:lang w:val="es-PR"/>
        </w:rPr>
        <w:t xml:space="preserve"> y como los mismos han afectado históricamente al crecimiento de corto plazo de la economía de Puerto Rico. Se estima</w:t>
      </w:r>
      <w:r>
        <w:rPr>
          <w:rFonts w:eastAsia="Times New Roman"/>
          <w:color w:val="333333"/>
          <w:lang w:val="es-PR"/>
        </w:rPr>
        <w:t>ron</w:t>
      </w:r>
      <w:r w:rsidRPr="00015289">
        <w:rPr>
          <w:rFonts w:eastAsia="Times New Roman"/>
          <w:color w:val="333333"/>
          <w:lang w:val="es-PR"/>
        </w:rPr>
        <w:t xml:space="preserve"> de manera prospectiva los posibles efectos del shock energético de 2014</w:t>
      </w:r>
      <w:r>
        <w:rPr>
          <w:rFonts w:eastAsia="Times New Roman"/>
          <w:color w:val="333333"/>
          <w:lang w:val="es-PR"/>
        </w:rPr>
        <w:t xml:space="preserve"> y 2015</w:t>
      </w:r>
      <w:r w:rsidRPr="00015289">
        <w:rPr>
          <w:rFonts w:eastAsia="Times New Roman"/>
          <w:color w:val="333333"/>
          <w:lang w:val="es-PR"/>
        </w:rPr>
        <w:t xml:space="preserve">. </w:t>
      </w:r>
    </w:p>
    <w:p w14:paraId="03046CB3" w14:textId="77777777" w:rsidR="00CE6ADB" w:rsidRPr="00015289" w:rsidRDefault="00CE6ADB" w:rsidP="00CE6ADB">
      <w:pPr>
        <w:shd w:val="clear" w:color="auto" w:fill="FFFFFF"/>
        <w:spacing w:before="150" w:after="150" w:line="336" w:lineRule="atLeast"/>
        <w:ind w:firstLine="720"/>
        <w:jc w:val="both"/>
        <w:textAlignment w:val="baseline"/>
        <w:rPr>
          <w:rFonts w:eastAsia="Times New Roman"/>
          <w:color w:val="333333"/>
          <w:lang w:val="es-PR"/>
        </w:rPr>
      </w:pPr>
      <w:r>
        <w:rPr>
          <w:rFonts w:eastAsia="Times New Roman"/>
          <w:color w:val="333333"/>
          <w:lang w:val="es-PR"/>
        </w:rPr>
        <w:t xml:space="preserve">Una conclusión que surge a </w:t>
      </w:r>
      <w:r w:rsidRPr="00CE6ADB">
        <w:rPr>
          <w:rFonts w:eastAsia="Times New Roman"/>
          <w:b/>
          <w:i/>
          <w:color w:val="333333"/>
          <w:lang w:val="es-PR"/>
        </w:rPr>
        <w:t>prima facie</w:t>
      </w:r>
      <w:r>
        <w:rPr>
          <w:rFonts w:eastAsia="Times New Roman"/>
          <w:color w:val="333333"/>
          <w:lang w:val="es-PR"/>
        </w:rPr>
        <w:t xml:space="preserve"> es </w:t>
      </w:r>
      <w:r w:rsidR="006A0A4D">
        <w:rPr>
          <w:rFonts w:eastAsia="Times New Roman"/>
          <w:color w:val="333333"/>
          <w:lang w:val="es-PR"/>
        </w:rPr>
        <w:t xml:space="preserve">que </w:t>
      </w:r>
      <w:r>
        <w:rPr>
          <w:rFonts w:eastAsia="Times New Roman"/>
          <w:color w:val="333333"/>
          <w:lang w:val="es-PR"/>
        </w:rPr>
        <w:t>el mercado del crudo enfrenta cambio</w:t>
      </w:r>
      <w:r w:rsidR="006A0A4D">
        <w:rPr>
          <w:rFonts w:eastAsia="Times New Roman"/>
          <w:color w:val="333333"/>
          <w:lang w:val="es-PR"/>
        </w:rPr>
        <w:t>s</w:t>
      </w:r>
      <w:r>
        <w:rPr>
          <w:rFonts w:eastAsia="Times New Roman"/>
          <w:color w:val="333333"/>
          <w:lang w:val="es-PR"/>
        </w:rPr>
        <w:t xml:space="preserve"> singular</w:t>
      </w:r>
      <w:r w:rsidR="006A0A4D">
        <w:rPr>
          <w:rFonts w:eastAsia="Times New Roman"/>
          <w:color w:val="333333"/>
          <w:lang w:val="es-PR"/>
        </w:rPr>
        <w:t>es</w:t>
      </w:r>
      <w:r>
        <w:rPr>
          <w:rFonts w:eastAsia="Times New Roman"/>
          <w:color w:val="333333"/>
          <w:lang w:val="es-PR"/>
        </w:rPr>
        <w:t xml:space="preserve"> que va</w:t>
      </w:r>
      <w:r w:rsidR="006A0A4D">
        <w:rPr>
          <w:rFonts w:eastAsia="Times New Roman"/>
          <w:color w:val="333333"/>
          <w:lang w:val="es-PR"/>
        </w:rPr>
        <w:t>n</w:t>
      </w:r>
      <w:r>
        <w:rPr>
          <w:rFonts w:eastAsia="Times New Roman"/>
          <w:color w:val="333333"/>
          <w:lang w:val="es-PR"/>
        </w:rPr>
        <w:t xml:space="preserve"> más allá de un exceso de oferta sobre la demanda. Se evidencia un cambio estructural en donde la oferta cambia de posición competitiva con el desarrollo del </w:t>
      </w:r>
      <w:r w:rsidRPr="00974E76">
        <w:rPr>
          <w:rFonts w:eastAsia="Times New Roman"/>
          <w:b/>
          <w:i/>
          <w:color w:val="333333"/>
          <w:lang w:val="es-PR"/>
        </w:rPr>
        <w:t>fracking</w:t>
      </w:r>
      <w:r>
        <w:rPr>
          <w:rFonts w:eastAsia="Times New Roman"/>
          <w:color w:val="333333"/>
          <w:lang w:val="es-PR"/>
        </w:rPr>
        <w:t xml:space="preserve"> en E.U. y del ascenso en la producción de países ricos no tradicionales en la producción como E.U. y Canadá.  De otra parte, los países tradicionales y de la OPEP, </w:t>
      </w:r>
      <w:r w:rsidR="006A0A4D">
        <w:rPr>
          <w:rFonts w:eastAsia="Times New Roman"/>
          <w:color w:val="333333"/>
          <w:lang w:val="es-PR"/>
        </w:rPr>
        <w:t xml:space="preserve">pierden terreno en el mercado global. La demanda se reduce por la crisis económica y por la reducción de la intensidad energética. </w:t>
      </w:r>
    </w:p>
    <w:p w14:paraId="5BCAB9CF" w14:textId="77777777" w:rsidR="00C65D66" w:rsidRPr="00015289" w:rsidRDefault="006A0A4D" w:rsidP="00C65D66">
      <w:pPr>
        <w:shd w:val="clear" w:color="auto" w:fill="FFFFFF"/>
        <w:spacing w:before="150" w:after="150" w:line="336" w:lineRule="atLeast"/>
        <w:ind w:firstLine="720"/>
        <w:jc w:val="both"/>
        <w:textAlignment w:val="baseline"/>
        <w:rPr>
          <w:lang w:val="es-PR"/>
        </w:rPr>
      </w:pPr>
      <w:r>
        <w:rPr>
          <w:rFonts w:eastAsia="Times New Roman"/>
          <w:color w:val="333333"/>
          <w:lang w:val="es-PR"/>
        </w:rPr>
        <w:t xml:space="preserve">En el presente shock energético de 2014 y 2015, </w:t>
      </w:r>
      <w:r w:rsidR="00C65D66" w:rsidRPr="00015289">
        <w:rPr>
          <w:lang w:val="es-PR"/>
        </w:rPr>
        <w:t xml:space="preserve">el precio </w:t>
      </w:r>
      <w:r>
        <w:rPr>
          <w:lang w:val="es-PR"/>
        </w:rPr>
        <w:t>observa</w:t>
      </w:r>
      <w:r w:rsidR="00C65D66" w:rsidRPr="00015289">
        <w:rPr>
          <w:lang w:val="es-PR"/>
        </w:rPr>
        <w:t xml:space="preserve"> una tendencia </w:t>
      </w:r>
      <w:r w:rsidR="00C65D66">
        <w:rPr>
          <w:lang w:val="es-PR"/>
        </w:rPr>
        <w:t>descendente</w:t>
      </w:r>
      <w:r w:rsidR="00C65D66" w:rsidRPr="00015289">
        <w:rPr>
          <w:lang w:val="es-PR"/>
        </w:rPr>
        <w:t>. Desde junio de 2014, los precios de crudo en los mercado</w:t>
      </w:r>
      <w:r w:rsidR="00C65D66">
        <w:rPr>
          <w:lang w:val="es-PR"/>
        </w:rPr>
        <w:t>s</w:t>
      </w:r>
      <w:r w:rsidR="00C65D66" w:rsidRPr="00015289">
        <w:rPr>
          <w:lang w:val="es-PR"/>
        </w:rPr>
        <w:t xml:space="preserve"> del han estado descendiendo en un 40%. Esta reducción es el resultado </w:t>
      </w:r>
      <w:r>
        <w:rPr>
          <w:lang w:val="es-PR"/>
        </w:rPr>
        <w:t>de varios factores</w:t>
      </w:r>
      <w:r w:rsidR="00C65D66" w:rsidRPr="00015289">
        <w:rPr>
          <w:lang w:val="es-PR"/>
        </w:rPr>
        <w:t xml:space="preserve">: </w:t>
      </w:r>
    </w:p>
    <w:p w14:paraId="0B472F8B" w14:textId="77777777" w:rsidR="00C65D66" w:rsidRDefault="00C65D66" w:rsidP="00C65D66">
      <w:pPr>
        <w:pStyle w:val="ListParagraph"/>
        <w:numPr>
          <w:ilvl w:val="0"/>
          <w:numId w:val="2"/>
        </w:numPr>
        <w:shd w:val="clear" w:color="auto" w:fill="FFFFFF"/>
        <w:spacing w:before="150" w:after="150" w:line="336" w:lineRule="atLeast"/>
        <w:jc w:val="both"/>
        <w:textAlignment w:val="baseline"/>
        <w:rPr>
          <w:rFonts w:eastAsia="Times New Roman"/>
          <w:color w:val="333333"/>
          <w:lang w:val="es-PR"/>
        </w:rPr>
      </w:pPr>
      <w:r w:rsidRPr="00015289">
        <w:rPr>
          <w:rFonts w:eastAsia="Times New Roman"/>
          <w:color w:val="333333"/>
          <w:lang w:val="es-PR"/>
        </w:rPr>
        <w:t xml:space="preserve">Fracturación hidráulica en varios Estados de E.U., </w:t>
      </w:r>
    </w:p>
    <w:p w14:paraId="44F79CD8" w14:textId="77777777" w:rsidR="00C65D66" w:rsidRPr="002C5A97" w:rsidRDefault="00C65D66" w:rsidP="00C65D66">
      <w:pPr>
        <w:pStyle w:val="ListParagraph"/>
        <w:numPr>
          <w:ilvl w:val="0"/>
          <w:numId w:val="2"/>
        </w:numPr>
        <w:shd w:val="clear" w:color="auto" w:fill="FFFFFF"/>
        <w:spacing w:before="150" w:after="150" w:line="336" w:lineRule="atLeast"/>
        <w:jc w:val="both"/>
        <w:textAlignment w:val="baseline"/>
        <w:rPr>
          <w:rFonts w:eastAsia="Times New Roman"/>
          <w:color w:val="333333"/>
          <w:lang w:val="es-PR"/>
        </w:rPr>
      </w:pPr>
      <w:r w:rsidRPr="00015289">
        <w:rPr>
          <w:rFonts w:eastAsia="Times New Roman"/>
          <w:color w:val="333333"/>
          <w:lang w:val="es-PR"/>
        </w:rPr>
        <w:t xml:space="preserve">El aumento en la producción de Canadá tanto en Alberta como </w:t>
      </w:r>
      <w:r w:rsidRPr="00015289">
        <w:rPr>
          <w:rFonts w:cs="Arial"/>
          <w:color w:val="252525"/>
          <w:shd w:val="clear" w:color="auto" w:fill="FFFFFF"/>
          <w:lang w:val="es-PR"/>
        </w:rPr>
        <w:t>Saskatchewan</w:t>
      </w:r>
      <w:r>
        <w:rPr>
          <w:rFonts w:cs="Arial"/>
          <w:color w:val="252525"/>
          <w:shd w:val="clear" w:color="auto" w:fill="FFFFFF"/>
          <w:lang w:val="es-PR"/>
        </w:rPr>
        <w:t>;</w:t>
      </w:r>
    </w:p>
    <w:p w14:paraId="6A48F0E5" w14:textId="77777777" w:rsidR="00C65D66" w:rsidRPr="00015289" w:rsidRDefault="00C65D66" w:rsidP="00C65D66">
      <w:pPr>
        <w:pStyle w:val="ListParagraph"/>
        <w:numPr>
          <w:ilvl w:val="0"/>
          <w:numId w:val="2"/>
        </w:numPr>
        <w:shd w:val="clear" w:color="auto" w:fill="FFFFFF"/>
        <w:spacing w:before="150" w:after="150" w:line="336" w:lineRule="atLeast"/>
        <w:jc w:val="both"/>
        <w:textAlignment w:val="baseline"/>
        <w:rPr>
          <w:rFonts w:eastAsia="Times New Roman"/>
          <w:color w:val="333333"/>
          <w:lang w:val="es-PR"/>
        </w:rPr>
      </w:pPr>
      <w:r>
        <w:rPr>
          <w:rFonts w:cs="Arial"/>
          <w:color w:val="252525"/>
          <w:shd w:val="clear" w:color="auto" w:fill="FFFFFF"/>
          <w:lang w:val="es-PR"/>
        </w:rPr>
        <w:t>La estrategia de Arabia Saudita de derrumbe del precio dado su costo marginal;</w:t>
      </w:r>
    </w:p>
    <w:p w14:paraId="0B4E66A6" w14:textId="77777777" w:rsidR="00C65D66" w:rsidRPr="00015289" w:rsidRDefault="00C65D66" w:rsidP="00C65D66">
      <w:pPr>
        <w:pStyle w:val="ListParagraph"/>
        <w:numPr>
          <w:ilvl w:val="0"/>
          <w:numId w:val="2"/>
        </w:numPr>
        <w:shd w:val="clear" w:color="auto" w:fill="FFFFFF"/>
        <w:spacing w:before="150" w:after="150" w:line="336" w:lineRule="atLeast"/>
        <w:jc w:val="both"/>
        <w:textAlignment w:val="baseline"/>
        <w:rPr>
          <w:rFonts w:eastAsia="Times New Roman"/>
          <w:color w:val="333333"/>
          <w:lang w:val="es-PR"/>
        </w:rPr>
      </w:pPr>
      <w:r w:rsidRPr="00015289">
        <w:rPr>
          <w:rFonts w:eastAsia="Times New Roman"/>
          <w:color w:val="333333"/>
          <w:lang w:val="es-PR"/>
        </w:rPr>
        <w:t>luchas entre los productores de la OPEP versus No-OPEP</w:t>
      </w:r>
      <w:r>
        <w:rPr>
          <w:rFonts w:eastAsia="Times New Roman"/>
          <w:color w:val="333333"/>
          <w:lang w:val="es-PR"/>
        </w:rPr>
        <w:t>;</w:t>
      </w:r>
      <w:r w:rsidRPr="00015289">
        <w:rPr>
          <w:rFonts w:eastAsia="Times New Roman"/>
          <w:color w:val="333333"/>
          <w:lang w:val="es-PR"/>
        </w:rPr>
        <w:t xml:space="preserve"> </w:t>
      </w:r>
    </w:p>
    <w:p w14:paraId="59C49F88" w14:textId="77777777" w:rsidR="00C65D66" w:rsidRPr="00015289" w:rsidRDefault="00C65D66" w:rsidP="00C65D66">
      <w:pPr>
        <w:pStyle w:val="ListParagraph"/>
        <w:numPr>
          <w:ilvl w:val="0"/>
          <w:numId w:val="2"/>
        </w:numPr>
        <w:shd w:val="clear" w:color="auto" w:fill="FFFFFF"/>
        <w:spacing w:before="150" w:after="150" w:line="336" w:lineRule="atLeast"/>
        <w:jc w:val="both"/>
        <w:textAlignment w:val="baseline"/>
        <w:rPr>
          <w:rFonts w:eastAsia="Times New Roman"/>
          <w:color w:val="333333"/>
          <w:lang w:val="es-PR"/>
        </w:rPr>
      </w:pPr>
      <w:r w:rsidRPr="0048186B">
        <w:rPr>
          <w:rFonts w:eastAsia="Times New Roman"/>
          <w:color w:val="333333"/>
          <w:lang w:val="es-PR"/>
        </w:rPr>
        <w:t xml:space="preserve">La </w:t>
      </w:r>
      <w:r w:rsidRPr="00015289">
        <w:rPr>
          <w:rFonts w:eastAsia="Times New Roman"/>
          <w:color w:val="333333"/>
          <w:lang w:val="es-PR"/>
        </w:rPr>
        <w:t xml:space="preserve">eficiencia energética y la crisis económica. </w:t>
      </w:r>
    </w:p>
    <w:p w14:paraId="67290B35" w14:textId="77777777" w:rsidR="00877A46" w:rsidRDefault="00877A46" w:rsidP="00877A46">
      <w:pPr>
        <w:spacing w:after="0" w:line="240" w:lineRule="auto"/>
        <w:jc w:val="both"/>
        <w:rPr>
          <w:rFonts w:cs="Arial"/>
          <w:color w:val="252525"/>
          <w:shd w:val="clear" w:color="auto" w:fill="FFFFFF"/>
          <w:lang w:val="es-PR"/>
        </w:rPr>
      </w:pPr>
    </w:p>
    <w:p w14:paraId="2C9FD230" w14:textId="77777777" w:rsidR="00877A46" w:rsidRDefault="00877A46" w:rsidP="00A5016C">
      <w:pPr>
        <w:spacing w:after="0" w:line="240" w:lineRule="auto"/>
        <w:ind w:left="720" w:hanging="720"/>
        <w:jc w:val="both"/>
        <w:rPr>
          <w:rFonts w:cs="Arial"/>
          <w:color w:val="252525"/>
          <w:shd w:val="clear" w:color="auto" w:fill="FFFFFF"/>
          <w:lang w:val="es-PR"/>
        </w:rPr>
      </w:pPr>
      <w:r>
        <w:rPr>
          <w:rFonts w:cs="Arial"/>
          <w:color w:val="252525"/>
          <w:shd w:val="clear" w:color="auto" w:fill="FFFFFF"/>
          <w:lang w:val="es-PR"/>
        </w:rPr>
        <w:t>Las conclusiones en este estudio son:</w:t>
      </w:r>
    </w:p>
    <w:p w14:paraId="0A4F3E6D" w14:textId="77777777" w:rsidR="00877A46" w:rsidRDefault="00877A46" w:rsidP="00877A46">
      <w:pPr>
        <w:spacing w:after="0" w:line="240" w:lineRule="auto"/>
        <w:ind w:left="720"/>
        <w:jc w:val="both"/>
        <w:rPr>
          <w:rFonts w:cs="Arial"/>
          <w:color w:val="252525"/>
          <w:shd w:val="clear" w:color="auto" w:fill="FFFFFF"/>
          <w:lang w:val="es-PR"/>
        </w:rPr>
      </w:pPr>
    </w:p>
    <w:p w14:paraId="1D1A9DE9" w14:textId="77777777" w:rsidR="00877A46" w:rsidRDefault="00877A46" w:rsidP="00A5016C">
      <w:pPr>
        <w:numPr>
          <w:ilvl w:val="0"/>
          <w:numId w:val="7"/>
        </w:numPr>
        <w:spacing w:after="0" w:line="240" w:lineRule="auto"/>
        <w:jc w:val="both"/>
        <w:rPr>
          <w:rFonts w:cs="Arial"/>
          <w:color w:val="252525"/>
          <w:shd w:val="clear" w:color="auto" w:fill="FFFFFF"/>
          <w:lang w:val="es-PR"/>
        </w:rPr>
      </w:pPr>
      <w:r>
        <w:rPr>
          <w:rFonts w:cs="Arial"/>
          <w:color w:val="252525"/>
          <w:shd w:val="clear" w:color="auto" w:fill="FFFFFF"/>
          <w:lang w:val="es-PR"/>
        </w:rPr>
        <w:t>El resultado de los shocks es el siguiente: los</w:t>
      </w:r>
      <w:r w:rsidRPr="00EE2E54">
        <w:rPr>
          <w:rFonts w:cs="Arial"/>
          <w:color w:val="252525"/>
          <w:shd w:val="clear" w:color="auto" w:fill="FFFFFF"/>
          <w:lang w:val="es-PR"/>
        </w:rPr>
        <w:t xml:space="preserve"> negativos </w:t>
      </w:r>
      <w:r>
        <w:rPr>
          <w:rFonts w:cs="Arial"/>
          <w:color w:val="252525"/>
          <w:shd w:val="clear" w:color="auto" w:fill="FFFFFF"/>
          <w:lang w:val="es-PR"/>
        </w:rPr>
        <w:t xml:space="preserve">(suben </w:t>
      </w:r>
      <w:r w:rsidRPr="00EE2E54">
        <w:rPr>
          <w:rFonts w:cs="Arial"/>
          <w:color w:val="252525"/>
          <w:shd w:val="clear" w:color="auto" w:fill="FFFFFF"/>
          <w:lang w:val="es-PR"/>
        </w:rPr>
        <w:t xml:space="preserve">los precios) resultan </w:t>
      </w:r>
      <w:r w:rsidR="00550A40">
        <w:rPr>
          <w:rFonts w:cs="Arial"/>
          <w:color w:val="252525"/>
          <w:shd w:val="clear" w:color="auto" w:fill="FFFFFF"/>
          <w:lang w:val="es-PR"/>
        </w:rPr>
        <w:t xml:space="preserve">en </w:t>
      </w:r>
      <w:r w:rsidRPr="00EE2E54">
        <w:rPr>
          <w:rFonts w:cs="Arial"/>
          <w:color w:val="252525"/>
          <w:shd w:val="clear" w:color="auto" w:fill="FFFFFF"/>
          <w:lang w:val="es-PR"/>
        </w:rPr>
        <w:t>efectos al PNB real</w:t>
      </w:r>
      <w:r>
        <w:rPr>
          <w:rFonts w:cs="Arial"/>
          <w:color w:val="252525"/>
          <w:shd w:val="clear" w:color="auto" w:fill="FFFFFF"/>
          <w:lang w:val="es-PR"/>
        </w:rPr>
        <w:t xml:space="preserve"> (</w:t>
      </w:r>
      <w:r w:rsidRPr="00EE2E54">
        <w:rPr>
          <w:rFonts w:cs="Arial"/>
          <w:color w:val="252525"/>
          <w:shd w:val="clear" w:color="auto" w:fill="FFFFFF"/>
          <w:lang w:val="es-PR"/>
        </w:rPr>
        <w:t>precios del 2000</w:t>
      </w:r>
      <w:r>
        <w:rPr>
          <w:rFonts w:cs="Arial"/>
          <w:color w:val="252525"/>
          <w:shd w:val="clear" w:color="auto" w:fill="FFFFFF"/>
          <w:lang w:val="es-PR"/>
        </w:rPr>
        <w:t xml:space="preserve">) </w:t>
      </w:r>
      <w:r w:rsidRPr="00EE2E54">
        <w:rPr>
          <w:rFonts w:cs="Arial"/>
          <w:color w:val="252525"/>
          <w:shd w:val="clear" w:color="auto" w:fill="FFFFFF"/>
          <w:lang w:val="es-PR"/>
        </w:rPr>
        <w:t>de $587 millones</w:t>
      </w:r>
      <w:r>
        <w:rPr>
          <w:rFonts w:cs="Arial"/>
          <w:color w:val="252525"/>
          <w:shd w:val="clear" w:color="auto" w:fill="FFFFFF"/>
          <w:lang w:val="es-PR"/>
        </w:rPr>
        <w:t xml:space="preserve">. Los </w:t>
      </w:r>
      <w:r w:rsidRPr="00EE2E54">
        <w:rPr>
          <w:rFonts w:cs="Arial"/>
          <w:color w:val="252525"/>
          <w:shd w:val="clear" w:color="auto" w:fill="FFFFFF"/>
          <w:lang w:val="es-PR"/>
        </w:rPr>
        <w:t>positivos (bajan los precios) implicaron aumentos en el PNB real de $</w:t>
      </w:r>
      <w:r>
        <w:rPr>
          <w:rFonts w:cs="Arial"/>
          <w:color w:val="252525"/>
          <w:shd w:val="clear" w:color="auto" w:fill="FFFFFF"/>
          <w:lang w:val="es-PR"/>
        </w:rPr>
        <w:t>1,534</w:t>
      </w:r>
      <w:r w:rsidRPr="00EE2E54">
        <w:rPr>
          <w:rFonts w:cs="Arial"/>
          <w:color w:val="252525"/>
          <w:shd w:val="clear" w:color="auto" w:fill="FFFFFF"/>
          <w:lang w:val="es-PR"/>
        </w:rPr>
        <w:t xml:space="preserve"> millones</w:t>
      </w:r>
      <w:r>
        <w:rPr>
          <w:rFonts w:cs="Arial"/>
          <w:color w:val="252525"/>
          <w:shd w:val="clear" w:color="auto" w:fill="FFFFFF"/>
          <w:lang w:val="es-PR"/>
        </w:rPr>
        <w:t>.</w:t>
      </w:r>
      <w:r w:rsidR="00550A40">
        <w:rPr>
          <w:rFonts w:cs="Arial"/>
          <w:color w:val="252525"/>
          <w:shd w:val="clear" w:color="auto" w:fill="FFFFFF"/>
          <w:lang w:val="es-PR"/>
        </w:rPr>
        <w:t xml:space="preserve"> Hay una relación inversa entre los precios del crudo y el crecimiento de la economía en el corto plazo. </w:t>
      </w:r>
    </w:p>
    <w:p w14:paraId="2128C3F8" w14:textId="77777777" w:rsidR="00877A46" w:rsidRDefault="00877A46" w:rsidP="00877A46">
      <w:pPr>
        <w:spacing w:after="0" w:line="240" w:lineRule="auto"/>
        <w:jc w:val="both"/>
        <w:rPr>
          <w:rFonts w:cs="Arial"/>
          <w:color w:val="252525"/>
          <w:shd w:val="clear" w:color="auto" w:fill="FFFFFF"/>
          <w:lang w:val="es-PR"/>
        </w:rPr>
      </w:pPr>
    </w:p>
    <w:p w14:paraId="33F2D025" w14:textId="77777777" w:rsidR="00877A46" w:rsidRDefault="00877A46" w:rsidP="00877A46">
      <w:pPr>
        <w:numPr>
          <w:ilvl w:val="0"/>
          <w:numId w:val="7"/>
        </w:numPr>
        <w:spacing w:after="0" w:line="240" w:lineRule="auto"/>
        <w:jc w:val="both"/>
        <w:rPr>
          <w:rFonts w:cs="Arial"/>
          <w:color w:val="252525"/>
          <w:shd w:val="clear" w:color="auto" w:fill="FFFFFF"/>
          <w:lang w:val="es-PR"/>
        </w:rPr>
      </w:pPr>
      <w:r w:rsidRPr="00EE2E54">
        <w:rPr>
          <w:rFonts w:cs="Arial"/>
          <w:color w:val="252525"/>
          <w:shd w:val="clear" w:color="auto" w:fill="FFFFFF"/>
          <w:lang w:val="es-PR"/>
        </w:rPr>
        <w:t>los</w:t>
      </w:r>
      <w:r>
        <w:rPr>
          <w:rFonts w:cs="Arial"/>
          <w:color w:val="252525"/>
          <w:shd w:val="clear" w:color="auto" w:fill="FFFFFF"/>
          <w:lang w:val="es-PR"/>
        </w:rPr>
        <w:t xml:space="preserve"> shocks</w:t>
      </w:r>
      <w:r w:rsidRPr="00EE2E54">
        <w:rPr>
          <w:rFonts w:cs="Arial"/>
          <w:color w:val="252525"/>
          <w:shd w:val="clear" w:color="auto" w:fill="FFFFFF"/>
          <w:lang w:val="es-PR"/>
        </w:rPr>
        <w:t xml:space="preserve"> negativos </w:t>
      </w:r>
      <w:r w:rsidR="0013532C">
        <w:rPr>
          <w:rFonts w:cs="Arial"/>
          <w:color w:val="252525"/>
          <w:shd w:val="clear" w:color="auto" w:fill="FFFFFF"/>
          <w:lang w:val="es-PR"/>
        </w:rPr>
        <w:t xml:space="preserve">se observan en </w:t>
      </w:r>
      <w:r w:rsidRPr="00EE2E54">
        <w:rPr>
          <w:rFonts w:cs="Arial"/>
          <w:color w:val="252525"/>
          <w:shd w:val="clear" w:color="auto" w:fill="FFFFFF"/>
          <w:lang w:val="es-PR"/>
        </w:rPr>
        <w:t>1974</w:t>
      </w:r>
      <w:r w:rsidR="0013532C">
        <w:rPr>
          <w:rFonts w:cs="Arial"/>
          <w:color w:val="252525"/>
          <w:shd w:val="clear" w:color="auto" w:fill="FFFFFF"/>
          <w:lang w:val="es-PR"/>
        </w:rPr>
        <w:t>,</w:t>
      </w:r>
      <w:r w:rsidR="00A5016C">
        <w:rPr>
          <w:rFonts w:cs="Arial"/>
          <w:color w:val="252525"/>
          <w:shd w:val="clear" w:color="auto" w:fill="FFFFFF"/>
          <w:lang w:val="es-PR"/>
        </w:rPr>
        <w:t xml:space="preserve"> cuando</w:t>
      </w:r>
      <w:r w:rsidRPr="00EE2E54">
        <w:rPr>
          <w:rFonts w:cs="Arial"/>
          <w:color w:val="252525"/>
          <w:shd w:val="clear" w:color="auto" w:fill="FFFFFF"/>
          <w:lang w:val="es-PR"/>
        </w:rPr>
        <w:t xml:space="preserve"> los </w:t>
      </w:r>
      <w:r w:rsidR="00A5016C">
        <w:rPr>
          <w:rFonts w:cs="Arial"/>
          <w:color w:val="252525"/>
          <w:shd w:val="clear" w:color="auto" w:fill="FFFFFF"/>
          <w:lang w:val="es-PR"/>
        </w:rPr>
        <w:t xml:space="preserve">aumentos de los </w:t>
      </w:r>
      <w:r w:rsidRPr="00EE2E54">
        <w:rPr>
          <w:rFonts w:cs="Arial"/>
          <w:color w:val="252525"/>
          <w:shd w:val="clear" w:color="auto" w:fill="FFFFFF"/>
          <w:lang w:val="es-PR"/>
        </w:rPr>
        <w:t>precios</w:t>
      </w:r>
      <w:r>
        <w:rPr>
          <w:rFonts w:cs="Arial"/>
          <w:color w:val="252525"/>
          <w:shd w:val="clear" w:color="auto" w:fill="FFFFFF"/>
          <w:lang w:val="es-PR"/>
        </w:rPr>
        <w:t xml:space="preserve"> del crudo</w:t>
      </w:r>
      <w:r w:rsidRPr="00EE2E54">
        <w:rPr>
          <w:rFonts w:cs="Arial"/>
          <w:color w:val="252525"/>
          <w:shd w:val="clear" w:color="auto" w:fill="FFFFFF"/>
          <w:lang w:val="es-PR"/>
        </w:rPr>
        <w:t xml:space="preserve"> explicaron el </w:t>
      </w:r>
      <w:r>
        <w:rPr>
          <w:rFonts w:cs="Arial"/>
          <w:color w:val="252525"/>
          <w:shd w:val="clear" w:color="auto" w:fill="FFFFFF"/>
          <w:lang w:val="es-PR"/>
        </w:rPr>
        <w:t>26% de la reducción</w:t>
      </w:r>
      <w:r w:rsidR="00A5016C">
        <w:rPr>
          <w:rFonts w:cs="Arial"/>
          <w:color w:val="252525"/>
          <w:shd w:val="clear" w:color="auto" w:fill="FFFFFF"/>
          <w:lang w:val="es-PR"/>
        </w:rPr>
        <w:t xml:space="preserve"> en el PNB real</w:t>
      </w:r>
      <w:r>
        <w:rPr>
          <w:rFonts w:cs="Arial"/>
          <w:color w:val="252525"/>
          <w:shd w:val="clear" w:color="auto" w:fill="FFFFFF"/>
          <w:lang w:val="es-PR"/>
        </w:rPr>
        <w:t xml:space="preserve">; en el 1979 </w:t>
      </w:r>
      <w:r w:rsidR="00A5016C">
        <w:rPr>
          <w:rFonts w:cs="Arial"/>
          <w:color w:val="252525"/>
          <w:shd w:val="clear" w:color="auto" w:fill="FFFFFF"/>
          <w:lang w:val="es-PR"/>
        </w:rPr>
        <w:t xml:space="preserve">explicaron </w:t>
      </w:r>
      <w:r w:rsidRPr="00EE2E54">
        <w:rPr>
          <w:rFonts w:cs="Arial"/>
          <w:color w:val="252525"/>
          <w:shd w:val="clear" w:color="auto" w:fill="FFFFFF"/>
          <w:lang w:val="es-PR"/>
        </w:rPr>
        <w:t>un 10% y 2008, un 24.5%. Para el 1990, el PNB real no experimento reducción</w:t>
      </w:r>
      <w:r>
        <w:rPr>
          <w:rFonts w:cs="Arial"/>
          <w:color w:val="252525"/>
          <w:shd w:val="clear" w:color="auto" w:fill="FFFFFF"/>
          <w:lang w:val="es-PR"/>
        </w:rPr>
        <w:t xml:space="preserve"> en el PNB real</w:t>
      </w:r>
      <w:r w:rsidRPr="00EE2E54">
        <w:rPr>
          <w:rFonts w:cs="Arial"/>
          <w:color w:val="252525"/>
          <w:shd w:val="clear" w:color="auto" w:fill="FFFFFF"/>
          <w:lang w:val="es-PR"/>
        </w:rPr>
        <w:t>, a pesar del aumento del precio del crudo.</w:t>
      </w:r>
      <w:r>
        <w:rPr>
          <w:rFonts w:cs="Arial"/>
          <w:color w:val="252525"/>
          <w:shd w:val="clear" w:color="auto" w:fill="FFFFFF"/>
          <w:lang w:val="es-PR"/>
        </w:rPr>
        <w:t xml:space="preserve"> Esto es prueba de la reducción en la intensidad energética de Puerto Rico. </w:t>
      </w:r>
    </w:p>
    <w:p w14:paraId="0527E71F" w14:textId="77777777" w:rsidR="00A5016C" w:rsidRDefault="00A5016C" w:rsidP="00A5016C">
      <w:pPr>
        <w:pStyle w:val="ListParagraph"/>
        <w:rPr>
          <w:rFonts w:cs="Arial"/>
          <w:color w:val="252525"/>
          <w:shd w:val="clear" w:color="auto" w:fill="FFFFFF"/>
          <w:lang w:val="es-PR"/>
        </w:rPr>
      </w:pPr>
    </w:p>
    <w:p w14:paraId="66DA5545" w14:textId="77777777" w:rsidR="00A5016C" w:rsidRDefault="00A5016C" w:rsidP="009B0445">
      <w:pPr>
        <w:numPr>
          <w:ilvl w:val="0"/>
          <w:numId w:val="7"/>
        </w:numPr>
        <w:spacing w:after="0" w:line="240" w:lineRule="auto"/>
        <w:jc w:val="both"/>
        <w:rPr>
          <w:rFonts w:cs="Arial"/>
          <w:color w:val="252525"/>
          <w:shd w:val="clear" w:color="auto" w:fill="FFFFFF"/>
          <w:lang w:val="es-PR"/>
        </w:rPr>
      </w:pPr>
      <w:r w:rsidRPr="00A5016C">
        <w:rPr>
          <w:rFonts w:cs="Arial"/>
          <w:color w:val="252525"/>
          <w:shd w:val="clear" w:color="auto" w:fill="FFFFFF"/>
          <w:lang w:val="es-PR"/>
        </w:rPr>
        <w:t xml:space="preserve">En </w:t>
      </w:r>
      <w:r w:rsidR="00877A46" w:rsidRPr="00A5016C">
        <w:rPr>
          <w:rFonts w:cs="Arial"/>
          <w:color w:val="252525"/>
          <w:shd w:val="clear" w:color="auto" w:fill="FFFFFF"/>
          <w:lang w:val="es-PR"/>
        </w:rPr>
        <w:t xml:space="preserve">los shocks positivos tenemos el 1986, en el cual los precios del crudo contribuyeron en un 17% y en el 1998 con 5%.  En el 2008, no empece a la reducción de los precios del crudo, la caída de la economía fue negativa por la fuerte presión recesiva de la economía de otros factores.  </w:t>
      </w:r>
    </w:p>
    <w:p w14:paraId="61061D11" w14:textId="77777777" w:rsidR="00A5016C" w:rsidRDefault="00A5016C" w:rsidP="00A5016C">
      <w:pPr>
        <w:pStyle w:val="ListParagraph"/>
        <w:rPr>
          <w:rFonts w:cs="Arial"/>
          <w:color w:val="252525"/>
          <w:shd w:val="clear" w:color="auto" w:fill="FFFFFF"/>
          <w:lang w:val="es-PR"/>
        </w:rPr>
      </w:pPr>
    </w:p>
    <w:p w14:paraId="42960FAF" w14:textId="77777777" w:rsidR="00877A46" w:rsidRDefault="00877A46" w:rsidP="009B0445">
      <w:pPr>
        <w:numPr>
          <w:ilvl w:val="0"/>
          <w:numId w:val="7"/>
        </w:numPr>
        <w:spacing w:after="0" w:line="240" w:lineRule="auto"/>
        <w:jc w:val="both"/>
        <w:rPr>
          <w:rFonts w:cs="Arial"/>
          <w:color w:val="252525"/>
          <w:shd w:val="clear" w:color="auto" w:fill="FFFFFF"/>
          <w:lang w:val="es-PR"/>
        </w:rPr>
      </w:pPr>
      <w:r w:rsidRPr="00A5016C">
        <w:rPr>
          <w:rFonts w:cs="Arial"/>
          <w:color w:val="252525"/>
          <w:shd w:val="clear" w:color="auto" w:fill="FFFFFF"/>
          <w:lang w:val="es-PR"/>
        </w:rPr>
        <w:t>En el shock de 2014</w:t>
      </w:r>
      <w:r w:rsidR="00557E55">
        <w:rPr>
          <w:rFonts w:cs="Arial"/>
          <w:color w:val="252525"/>
          <w:shd w:val="clear" w:color="auto" w:fill="FFFFFF"/>
          <w:lang w:val="es-PR"/>
        </w:rPr>
        <w:t>-15</w:t>
      </w:r>
      <w:r w:rsidRPr="00A5016C">
        <w:rPr>
          <w:rFonts w:cs="Arial"/>
          <w:color w:val="252525"/>
          <w:shd w:val="clear" w:color="auto" w:fill="FFFFFF"/>
          <w:lang w:val="es-PR"/>
        </w:rPr>
        <w:t xml:space="preserve">, se proyecta una reducción de sobre 40% en el crudo y que este mismo aporte un 1.3% adicional al </w:t>
      </w:r>
      <w:r w:rsidR="00557E55">
        <w:rPr>
          <w:rFonts w:cs="Arial"/>
          <w:color w:val="252525"/>
          <w:shd w:val="clear" w:color="auto" w:fill="FFFFFF"/>
          <w:lang w:val="es-PR"/>
        </w:rPr>
        <w:t xml:space="preserve">crecimiento en el </w:t>
      </w:r>
      <w:r w:rsidRPr="00A5016C">
        <w:rPr>
          <w:rFonts w:cs="Arial"/>
          <w:color w:val="252525"/>
          <w:shd w:val="clear" w:color="auto" w:fill="FFFFFF"/>
          <w:lang w:val="es-PR"/>
        </w:rPr>
        <w:t xml:space="preserve">PNB real. </w:t>
      </w:r>
    </w:p>
    <w:p w14:paraId="11E485BE" w14:textId="77777777" w:rsidR="00A5016C" w:rsidRDefault="00A5016C" w:rsidP="00A5016C">
      <w:pPr>
        <w:pStyle w:val="ListParagraph"/>
        <w:rPr>
          <w:rFonts w:cs="Arial"/>
          <w:color w:val="252525"/>
          <w:shd w:val="clear" w:color="auto" w:fill="FFFFFF"/>
          <w:lang w:val="es-PR"/>
        </w:rPr>
      </w:pPr>
    </w:p>
    <w:p w14:paraId="06EB8359" w14:textId="77777777" w:rsidR="00A5016C" w:rsidRPr="00646C68" w:rsidRDefault="00557E55" w:rsidP="00A5016C">
      <w:pPr>
        <w:numPr>
          <w:ilvl w:val="0"/>
          <w:numId w:val="7"/>
        </w:numPr>
        <w:jc w:val="both"/>
        <w:rPr>
          <w:rFonts w:cs="Arial"/>
          <w:color w:val="252525"/>
          <w:shd w:val="clear" w:color="auto" w:fill="FFFFFF"/>
          <w:lang w:val="es-PR"/>
        </w:rPr>
      </w:pPr>
      <w:r>
        <w:rPr>
          <w:rFonts w:cs="Arial"/>
          <w:color w:val="252525"/>
          <w:shd w:val="clear" w:color="auto" w:fill="FFFFFF"/>
          <w:lang w:val="es-PR"/>
        </w:rPr>
        <w:t xml:space="preserve">Por último, se estima el efecto directo e indirecto de los shocks petroleros. El efecto directo se observa cuando </w:t>
      </w:r>
      <w:r w:rsidR="00A5016C">
        <w:rPr>
          <w:rFonts w:cs="Arial"/>
          <w:color w:val="252525"/>
          <w:shd w:val="clear" w:color="auto" w:fill="FFFFFF"/>
          <w:lang w:val="es-PR"/>
        </w:rPr>
        <w:t>el precio del crudo afecta el crecimiento de la economía</w:t>
      </w:r>
      <w:r>
        <w:rPr>
          <w:rFonts w:cs="Arial"/>
          <w:color w:val="252525"/>
          <w:shd w:val="clear" w:color="auto" w:fill="FFFFFF"/>
          <w:lang w:val="es-PR"/>
        </w:rPr>
        <w:t xml:space="preserve"> de Puerto Rico. El indirecto surge cuando el cambio en el precio del crudo afecta el crecimiento de E</w:t>
      </w:r>
      <w:r w:rsidR="00A5016C">
        <w:rPr>
          <w:rFonts w:cs="Arial"/>
          <w:color w:val="252525"/>
          <w:shd w:val="clear" w:color="auto" w:fill="FFFFFF"/>
          <w:lang w:val="es-PR"/>
        </w:rPr>
        <w:t>.U.</w:t>
      </w:r>
      <w:r>
        <w:rPr>
          <w:rFonts w:cs="Arial"/>
          <w:color w:val="252525"/>
          <w:shd w:val="clear" w:color="auto" w:fill="FFFFFF"/>
          <w:lang w:val="es-PR"/>
        </w:rPr>
        <w:t xml:space="preserve"> y este a su vez, afecta al crecimiento de Puerto Rico. </w:t>
      </w:r>
      <w:r w:rsidR="00A5016C">
        <w:rPr>
          <w:rFonts w:cs="Arial"/>
          <w:color w:val="252525"/>
          <w:shd w:val="clear" w:color="auto" w:fill="FFFFFF"/>
          <w:lang w:val="es-PR"/>
        </w:rPr>
        <w:t xml:space="preserve"> </w:t>
      </w:r>
    </w:p>
    <w:p w14:paraId="141A9F16" w14:textId="77777777" w:rsidR="00A5016C" w:rsidRDefault="00A5016C" w:rsidP="00A5016C">
      <w:pPr>
        <w:numPr>
          <w:ilvl w:val="0"/>
          <w:numId w:val="7"/>
        </w:numPr>
        <w:jc w:val="both"/>
        <w:rPr>
          <w:rFonts w:cs="Arial"/>
          <w:color w:val="252525"/>
          <w:shd w:val="clear" w:color="auto" w:fill="FFFFFF"/>
          <w:lang w:val="es-PR"/>
        </w:rPr>
      </w:pPr>
      <w:r w:rsidRPr="004A079A">
        <w:rPr>
          <w:rFonts w:cs="Arial"/>
          <w:color w:val="252525"/>
          <w:shd w:val="clear" w:color="auto" w:fill="FFFFFF"/>
          <w:lang w:val="es-PR"/>
        </w:rPr>
        <w:t>Se simula varias reducciones en los precios</w:t>
      </w:r>
      <w:r w:rsidR="00557E55">
        <w:rPr>
          <w:rFonts w:cs="Arial"/>
          <w:color w:val="252525"/>
          <w:shd w:val="clear" w:color="auto" w:fill="FFFFFF"/>
          <w:lang w:val="es-PR"/>
        </w:rPr>
        <w:t xml:space="preserve"> y se obtiene que si </w:t>
      </w:r>
      <w:r w:rsidRPr="004A079A">
        <w:rPr>
          <w:rFonts w:cs="Arial"/>
          <w:color w:val="252525"/>
          <w:shd w:val="clear" w:color="auto" w:fill="FFFFFF"/>
          <w:lang w:val="es-PR"/>
        </w:rPr>
        <w:t>el precio del crudo bajara en $30.00</w:t>
      </w:r>
      <w:r>
        <w:rPr>
          <w:rFonts w:cs="Arial"/>
          <w:color w:val="252525"/>
          <w:shd w:val="clear" w:color="auto" w:fill="FFFFFF"/>
          <w:lang w:val="es-PR"/>
        </w:rPr>
        <w:t xml:space="preserve">, el efecto directo en la economía local es </w:t>
      </w:r>
      <w:r w:rsidR="00557E55">
        <w:rPr>
          <w:rFonts w:cs="Arial"/>
          <w:color w:val="252525"/>
          <w:shd w:val="clear" w:color="auto" w:fill="FFFFFF"/>
          <w:lang w:val="es-PR"/>
        </w:rPr>
        <w:t>+</w:t>
      </w:r>
      <w:r>
        <w:rPr>
          <w:rFonts w:cs="Arial"/>
          <w:color w:val="252525"/>
          <w:shd w:val="clear" w:color="auto" w:fill="FFFFFF"/>
          <w:lang w:val="es-PR"/>
        </w:rPr>
        <w:t xml:space="preserve">1.33% adicional al crecimiento en el PNB real. El efecto indirecto es 0.44%. </w:t>
      </w:r>
      <w:r w:rsidR="00557E55">
        <w:rPr>
          <w:rFonts w:cs="Arial"/>
          <w:color w:val="252525"/>
          <w:shd w:val="clear" w:color="auto" w:fill="FFFFFF"/>
          <w:lang w:val="es-PR"/>
        </w:rPr>
        <w:t>Por lo tanto, el</w:t>
      </w:r>
      <w:r>
        <w:rPr>
          <w:rFonts w:cs="Arial"/>
          <w:color w:val="252525"/>
          <w:shd w:val="clear" w:color="auto" w:fill="FFFFFF"/>
          <w:lang w:val="es-PR"/>
        </w:rPr>
        <w:t xml:space="preserve"> efecto total llega a 1.76%, adicional al crecimiento PNB real. </w:t>
      </w:r>
      <w:r w:rsidRPr="004A079A">
        <w:rPr>
          <w:rFonts w:cs="Arial"/>
          <w:color w:val="252525"/>
          <w:shd w:val="clear" w:color="auto" w:fill="FFFFFF"/>
          <w:lang w:val="es-PR"/>
        </w:rPr>
        <w:t xml:space="preserve">  </w:t>
      </w:r>
    </w:p>
    <w:p w14:paraId="5C55D9D8" w14:textId="77777777" w:rsidR="004311B8" w:rsidRPr="00820BD7" w:rsidRDefault="006A0A4D" w:rsidP="004311B8">
      <w:pPr>
        <w:jc w:val="center"/>
        <w:rPr>
          <w:rFonts w:cs="Arial"/>
          <w:b/>
          <w:color w:val="252525"/>
          <w:sz w:val="44"/>
          <w:szCs w:val="44"/>
          <w:shd w:val="clear" w:color="auto" w:fill="FFFFFF"/>
          <w:lang w:val="es-PR"/>
        </w:rPr>
      </w:pPr>
      <w:r>
        <w:rPr>
          <w:rFonts w:cs="Arial"/>
          <w:b/>
          <w:color w:val="252525"/>
          <w:sz w:val="44"/>
          <w:szCs w:val="44"/>
          <w:shd w:val="clear" w:color="auto" w:fill="FFFFFF"/>
          <w:lang w:val="es-PR"/>
        </w:rPr>
        <w:br w:type="page"/>
      </w:r>
      <w:r w:rsidR="004311B8" w:rsidRPr="00820BD7">
        <w:rPr>
          <w:rFonts w:cs="Arial"/>
          <w:b/>
          <w:color w:val="252525"/>
          <w:sz w:val="44"/>
          <w:szCs w:val="44"/>
          <w:shd w:val="clear" w:color="auto" w:fill="FFFFFF"/>
          <w:lang w:val="es-PR"/>
        </w:rPr>
        <w:t>APENDICE</w:t>
      </w:r>
    </w:p>
    <w:p w14:paraId="64931EEA" w14:textId="77777777" w:rsidR="004311B8" w:rsidRPr="00820BD7" w:rsidRDefault="004311B8" w:rsidP="008D679D">
      <w:pPr>
        <w:ind w:left="2070"/>
        <w:jc w:val="center"/>
        <w:rPr>
          <w:rFonts w:cs="Arial"/>
          <w:b/>
          <w:color w:val="252525"/>
          <w:sz w:val="44"/>
          <w:szCs w:val="44"/>
          <w:shd w:val="clear" w:color="auto" w:fill="FFFFFF"/>
          <w:lang w:val="es-PR"/>
        </w:rPr>
      </w:pPr>
    </w:p>
    <w:p w14:paraId="7B15E2FA" w14:textId="77777777" w:rsidR="004311B8" w:rsidRPr="0041087F" w:rsidRDefault="004311B8" w:rsidP="004311B8">
      <w:pPr>
        <w:jc w:val="center"/>
        <w:rPr>
          <w:rFonts w:cs="Arial"/>
          <w:b/>
          <w:color w:val="252525"/>
          <w:sz w:val="44"/>
          <w:szCs w:val="44"/>
          <w:shd w:val="clear" w:color="auto" w:fill="FFFFFF"/>
          <w:lang w:val="es-PR"/>
        </w:rPr>
      </w:pPr>
      <w:r w:rsidRPr="0041087F">
        <w:rPr>
          <w:rFonts w:cs="Arial"/>
          <w:b/>
          <w:color w:val="252525"/>
          <w:sz w:val="44"/>
          <w:szCs w:val="44"/>
          <w:shd w:val="clear" w:color="auto" w:fill="FFFFFF"/>
          <w:lang w:val="es-PR"/>
        </w:rPr>
        <w:t>GRAFICAS Y TABLAS</w:t>
      </w:r>
    </w:p>
    <w:p w14:paraId="11B18736" w14:textId="77777777" w:rsidR="004311B8" w:rsidRPr="0041087F" w:rsidRDefault="004311B8">
      <w:pPr>
        <w:rPr>
          <w:rFonts w:cs="Arial"/>
          <w:color w:val="252525"/>
          <w:shd w:val="clear" w:color="auto" w:fill="FFFFFF"/>
          <w:lang w:val="es-PR"/>
        </w:rPr>
      </w:pPr>
    </w:p>
    <w:p w14:paraId="629CD5CB" w14:textId="77777777" w:rsidR="004311B8" w:rsidRDefault="004311B8" w:rsidP="004A079A">
      <w:pPr>
        <w:ind w:left="720" w:firstLine="720"/>
        <w:rPr>
          <w:rFonts w:cs="Arial"/>
          <w:color w:val="252525"/>
          <w:shd w:val="clear" w:color="auto" w:fill="FFFFFF"/>
          <w:lang w:val="es-PR"/>
        </w:rPr>
      </w:pPr>
      <w:r w:rsidRPr="0041087F">
        <w:rPr>
          <w:rFonts w:cs="Arial"/>
          <w:color w:val="252525"/>
          <w:shd w:val="clear" w:color="auto" w:fill="FFFFFF"/>
          <w:lang w:val="es-PR"/>
        </w:rPr>
        <w:br w:type="page"/>
      </w:r>
      <w:r w:rsidR="004A079A">
        <w:rPr>
          <w:rFonts w:cs="Arial"/>
          <w:color w:val="252525"/>
          <w:shd w:val="clear" w:color="auto" w:fill="FFFFFF"/>
          <w:lang w:val="es-PR"/>
        </w:rPr>
        <w:t>Tabla A-1</w:t>
      </w:r>
    </w:p>
    <w:p w14:paraId="35C2A8E9" w14:textId="77777777" w:rsidR="004A079A" w:rsidRPr="0041087F" w:rsidRDefault="004A079A" w:rsidP="004A079A">
      <w:pPr>
        <w:ind w:left="720" w:firstLine="720"/>
        <w:rPr>
          <w:rFonts w:cs="Arial"/>
          <w:color w:val="252525"/>
          <w:shd w:val="clear" w:color="auto" w:fill="FFFFFF"/>
          <w:lang w:val="es-PR"/>
        </w:rPr>
      </w:pPr>
      <w:r>
        <w:rPr>
          <w:rFonts w:cs="Arial"/>
          <w:color w:val="252525"/>
          <w:shd w:val="clear" w:color="auto" w:fill="FFFFFF"/>
          <w:lang w:val="es-PR"/>
        </w:rPr>
        <w:t>Proyecciones del precio del crudo y derivados: Energy Information Administration</w:t>
      </w:r>
    </w:p>
    <w:p w14:paraId="07D6B629" w14:textId="77777777" w:rsidR="008D4567" w:rsidRDefault="0013532C" w:rsidP="001D3ED8">
      <w:pPr>
        <w:ind w:left="90"/>
        <w:jc w:val="center"/>
        <w:rPr>
          <w:rFonts w:cs="Arial"/>
          <w:color w:val="252525"/>
          <w:shd w:val="clear" w:color="auto" w:fill="FFFFFF"/>
          <w:lang w:val="es-PR"/>
        </w:rPr>
      </w:pPr>
      <w:r w:rsidRPr="00C70362">
        <w:rPr>
          <w:noProof/>
        </w:rPr>
        <w:drawing>
          <wp:inline distT="0" distB="0" distL="0" distR="0" wp14:anchorId="4D47E2B4" wp14:editId="59D0ECEE">
            <wp:extent cx="4286885" cy="267081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885" cy="2670810"/>
                    </a:xfrm>
                    <a:prstGeom prst="rect">
                      <a:avLst/>
                    </a:prstGeom>
                    <a:noFill/>
                    <a:ln>
                      <a:noFill/>
                    </a:ln>
                  </pic:spPr>
                </pic:pic>
              </a:graphicData>
            </a:graphic>
          </wp:inline>
        </w:drawing>
      </w:r>
    </w:p>
    <w:p w14:paraId="5316E942" w14:textId="77777777" w:rsidR="00F01495" w:rsidRDefault="00F01495" w:rsidP="00F01495">
      <w:pPr>
        <w:pBdr>
          <w:bottom w:val="single" w:sz="4" w:space="1" w:color="auto"/>
        </w:pBdr>
        <w:ind w:left="1170"/>
        <w:rPr>
          <w:rFonts w:ascii="Arial" w:hAnsi="Arial" w:cs="Arial"/>
          <w:color w:val="333333"/>
          <w:sz w:val="15"/>
          <w:szCs w:val="15"/>
          <w:shd w:val="clear" w:color="auto" w:fill="FFFFFF"/>
        </w:rPr>
      </w:pPr>
      <w:r>
        <w:rPr>
          <w:rFonts w:ascii="Arial" w:hAnsi="Arial" w:cs="Arial"/>
          <w:color w:val="333333"/>
          <w:vertAlign w:val="superscript"/>
        </w:rPr>
        <w:t>a</w:t>
      </w:r>
      <w:r>
        <w:rPr>
          <w:rStyle w:val="apple-converted-space"/>
          <w:rFonts w:ascii="Arial" w:hAnsi="Arial" w:cs="Arial"/>
          <w:color w:val="333333"/>
          <w:vertAlign w:val="superscript"/>
        </w:rPr>
        <w:t> </w:t>
      </w:r>
      <w:r>
        <w:rPr>
          <w:rFonts w:ascii="Arial" w:hAnsi="Arial" w:cs="Arial"/>
          <w:color w:val="333333"/>
          <w:sz w:val="15"/>
          <w:szCs w:val="15"/>
          <w:shd w:val="clear" w:color="auto" w:fill="FFFFFF"/>
        </w:rPr>
        <w:t xml:space="preserve">West Texas Intermediate. </w:t>
      </w:r>
      <w:r>
        <w:rPr>
          <w:rFonts w:ascii="Arial" w:hAnsi="Arial" w:cs="Arial"/>
          <w:color w:val="333333"/>
          <w:vertAlign w:val="superscript"/>
        </w:rPr>
        <w:t>b</w:t>
      </w:r>
      <w:r>
        <w:rPr>
          <w:rStyle w:val="apple-converted-space"/>
          <w:rFonts w:ascii="Arial" w:hAnsi="Arial" w:cs="Arial"/>
          <w:color w:val="333333"/>
          <w:vertAlign w:val="superscript"/>
        </w:rPr>
        <w:t> </w:t>
      </w:r>
      <w:r>
        <w:rPr>
          <w:rFonts w:ascii="Arial" w:hAnsi="Arial" w:cs="Arial"/>
          <w:color w:val="333333"/>
          <w:sz w:val="15"/>
          <w:szCs w:val="15"/>
          <w:shd w:val="clear" w:color="auto" w:fill="FFFFFF"/>
        </w:rPr>
        <w:t xml:space="preserve">Average regular pump price. </w:t>
      </w:r>
      <w:r>
        <w:rPr>
          <w:rFonts w:ascii="Arial" w:hAnsi="Arial" w:cs="Arial"/>
          <w:color w:val="333333"/>
          <w:vertAlign w:val="superscript"/>
        </w:rPr>
        <w:t>c</w:t>
      </w:r>
      <w:r>
        <w:rPr>
          <w:rStyle w:val="apple-converted-space"/>
          <w:rFonts w:ascii="Arial" w:hAnsi="Arial" w:cs="Arial"/>
          <w:color w:val="333333"/>
          <w:vertAlign w:val="superscript"/>
        </w:rPr>
        <w:t> </w:t>
      </w:r>
      <w:r>
        <w:rPr>
          <w:rFonts w:ascii="Arial" w:hAnsi="Arial" w:cs="Arial"/>
          <w:color w:val="333333"/>
          <w:sz w:val="15"/>
          <w:szCs w:val="15"/>
          <w:shd w:val="clear" w:color="auto" w:fill="FFFFFF"/>
        </w:rPr>
        <w:t>On-highway retail.</w:t>
      </w:r>
      <w:r>
        <w:rPr>
          <w:rStyle w:val="apple-converted-space"/>
          <w:rFonts w:ascii="Arial" w:hAnsi="Arial" w:cs="Arial"/>
          <w:color w:val="333333"/>
          <w:sz w:val="15"/>
          <w:szCs w:val="15"/>
          <w:shd w:val="clear" w:color="auto" w:fill="FFFFFF"/>
        </w:rPr>
        <w:t> </w:t>
      </w:r>
    </w:p>
    <w:p w14:paraId="30FF62D1" w14:textId="77777777" w:rsidR="004A079A" w:rsidRDefault="004A079A">
      <w:pPr>
        <w:rPr>
          <w:rFonts w:cs="Arial"/>
          <w:color w:val="252525"/>
          <w:shd w:val="clear" w:color="auto" w:fill="FFFFFF"/>
          <w:lang w:val="es-PR"/>
        </w:rPr>
      </w:pPr>
      <w:r>
        <w:rPr>
          <w:rFonts w:cs="Arial"/>
          <w:color w:val="252525"/>
          <w:shd w:val="clear" w:color="auto" w:fill="FFFFFF"/>
          <w:lang w:val="es-PR"/>
        </w:rPr>
        <w:t>Tabla A-2</w:t>
      </w:r>
    </w:p>
    <w:p w14:paraId="507EBD99" w14:textId="77777777" w:rsidR="00857086" w:rsidRDefault="00857086">
      <w:pPr>
        <w:rPr>
          <w:rFonts w:cs="Arial"/>
          <w:color w:val="252525"/>
          <w:shd w:val="clear" w:color="auto" w:fill="FFFFFF"/>
          <w:lang w:val="es-PR"/>
        </w:rPr>
      </w:pPr>
      <w:r w:rsidRPr="00857086">
        <w:rPr>
          <w:rFonts w:cs="Arial"/>
          <w:color w:val="252525"/>
          <w:shd w:val="clear" w:color="auto" w:fill="FFFFFF"/>
          <w:lang w:val="es-PR"/>
        </w:rPr>
        <w:t>Proyecciones de los precios del crudo</w:t>
      </w:r>
      <w:r w:rsidR="004A079A">
        <w:rPr>
          <w:rFonts w:cs="Arial"/>
          <w:color w:val="252525"/>
          <w:shd w:val="clear" w:color="auto" w:fill="FFFFFF"/>
          <w:lang w:val="es-PR"/>
        </w:rPr>
        <w:t>: 2012 al 2018</w:t>
      </w:r>
    </w:p>
    <w:p w14:paraId="293C6FF9" w14:textId="77777777" w:rsidR="004A079A" w:rsidRPr="00857086" w:rsidRDefault="004A079A">
      <w:pPr>
        <w:rPr>
          <w:rFonts w:cs="Arial"/>
          <w:color w:val="252525"/>
          <w:shd w:val="clear" w:color="auto" w:fill="FFFFFF"/>
          <w:lang w:val="es-PR"/>
        </w:rPr>
      </w:pPr>
      <w:r>
        <w:rPr>
          <w:rFonts w:cs="Arial"/>
          <w:color w:val="252525"/>
          <w:shd w:val="clear" w:color="auto" w:fill="FFFFFF"/>
          <w:lang w:val="es-PR"/>
        </w:rPr>
        <w:t>Banco Mundial</w:t>
      </w:r>
    </w:p>
    <w:tbl>
      <w:tblPr>
        <w:tblW w:w="8980" w:type="dxa"/>
        <w:tblCellMar>
          <w:left w:w="0" w:type="dxa"/>
          <w:right w:w="0" w:type="dxa"/>
        </w:tblCellMar>
        <w:tblLook w:val="0600" w:firstRow="0" w:lastRow="0" w:firstColumn="0" w:lastColumn="0" w:noHBand="1" w:noVBand="1"/>
      </w:tblPr>
      <w:tblGrid>
        <w:gridCol w:w="3470"/>
        <w:gridCol w:w="688"/>
        <w:gridCol w:w="862"/>
        <w:gridCol w:w="810"/>
        <w:gridCol w:w="720"/>
        <w:gridCol w:w="810"/>
        <w:gridCol w:w="810"/>
        <w:gridCol w:w="810"/>
      </w:tblGrid>
      <w:tr w:rsidR="00857086" w:rsidRPr="00E864EB" w14:paraId="067A7D96" w14:textId="77777777" w:rsidTr="00733DC7">
        <w:trPr>
          <w:trHeight w:val="210"/>
        </w:trPr>
        <w:tc>
          <w:tcPr>
            <w:tcW w:w="3470"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0EA071AF" w14:textId="77777777" w:rsidR="00857086" w:rsidRPr="00E864EB" w:rsidRDefault="00857086" w:rsidP="00857086">
            <w:pPr>
              <w:rPr>
                <w:lang w:val="es-PR"/>
              </w:rPr>
            </w:pPr>
          </w:p>
        </w:tc>
        <w:tc>
          <w:tcPr>
            <w:tcW w:w="688"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3C361254" w14:textId="77777777" w:rsidR="00857086" w:rsidRPr="004A079A" w:rsidRDefault="00857086" w:rsidP="00B073C6">
            <w:pPr>
              <w:jc w:val="center"/>
              <w:rPr>
                <w:lang w:val="es-PR"/>
              </w:rPr>
            </w:pPr>
            <w:r w:rsidRPr="004A079A">
              <w:rPr>
                <w:b/>
                <w:bCs/>
                <w:lang w:val="es-PR"/>
              </w:rPr>
              <w:t>2012</w:t>
            </w:r>
          </w:p>
        </w:tc>
        <w:tc>
          <w:tcPr>
            <w:tcW w:w="862"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0169EC7F" w14:textId="77777777" w:rsidR="00857086" w:rsidRPr="00E864EB" w:rsidRDefault="00857086" w:rsidP="00B073C6">
            <w:pPr>
              <w:jc w:val="center"/>
            </w:pPr>
            <w:r w:rsidRPr="004A079A">
              <w:rPr>
                <w:b/>
                <w:bCs/>
                <w:lang w:val="es-PR"/>
              </w:rPr>
              <w:t>2</w:t>
            </w:r>
            <w:r w:rsidRPr="00E864EB">
              <w:rPr>
                <w:b/>
                <w:bCs/>
              </w:rPr>
              <w:t>013</w:t>
            </w:r>
          </w:p>
        </w:tc>
        <w:tc>
          <w:tcPr>
            <w:tcW w:w="810"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57A27EA8" w14:textId="77777777" w:rsidR="00857086" w:rsidRPr="00E864EB" w:rsidRDefault="00857086" w:rsidP="00B073C6">
            <w:pPr>
              <w:jc w:val="center"/>
            </w:pPr>
            <w:r w:rsidRPr="00E864EB">
              <w:rPr>
                <w:b/>
                <w:bCs/>
              </w:rPr>
              <w:t>2014</w:t>
            </w:r>
          </w:p>
        </w:tc>
        <w:tc>
          <w:tcPr>
            <w:tcW w:w="720"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0FE1C78E" w14:textId="77777777" w:rsidR="00857086" w:rsidRPr="00E864EB" w:rsidRDefault="00857086" w:rsidP="00B073C6">
            <w:pPr>
              <w:jc w:val="center"/>
            </w:pPr>
            <w:r w:rsidRPr="00E864EB">
              <w:rPr>
                <w:b/>
                <w:bCs/>
              </w:rPr>
              <w:t>2015</w:t>
            </w:r>
          </w:p>
        </w:tc>
        <w:tc>
          <w:tcPr>
            <w:tcW w:w="810"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63B14D54" w14:textId="77777777" w:rsidR="00857086" w:rsidRPr="00E864EB" w:rsidRDefault="00857086" w:rsidP="00B073C6">
            <w:pPr>
              <w:jc w:val="center"/>
            </w:pPr>
            <w:r w:rsidRPr="00E864EB">
              <w:rPr>
                <w:b/>
                <w:bCs/>
              </w:rPr>
              <w:t>2016</w:t>
            </w:r>
          </w:p>
        </w:tc>
        <w:tc>
          <w:tcPr>
            <w:tcW w:w="810"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23F078F1" w14:textId="77777777" w:rsidR="00857086" w:rsidRPr="00E864EB" w:rsidRDefault="00857086" w:rsidP="00B073C6">
            <w:pPr>
              <w:jc w:val="center"/>
            </w:pPr>
            <w:r w:rsidRPr="00E864EB">
              <w:rPr>
                <w:b/>
                <w:bCs/>
              </w:rPr>
              <w:t>2017</w:t>
            </w:r>
          </w:p>
        </w:tc>
        <w:tc>
          <w:tcPr>
            <w:tcW w:w="810"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5B5C7ED4" w14:textId="77777777" w:rsidR="00857086" w:rsidRPr="00E864EB" w:rsidRDefault="00857086" w:rsidP="00B073C6">
            <w:pPr>
              <w:jc w:val="center"/>
            </w:pPr>
            <w:r w:rsidRPr="00E864EB">
              <w:rPr>
                <w:b/>
                <w:bCs/>
              </w:rPr>
              <w:t>2018</w:t>
            </w:r>
          </w:p>
        </w:tc>
      </w:tr>
      <w:tr w:rsidR="00857086" w:rsidRPr="00E864EB" w14:paraId="0A8EB663" w14:textId="77777777" w:rsidTr="00733DC7">
        <w:trPr>
          <w:trHeight w:val="255"/>
        </w:trPr>
        <w:tc>
          <w:tcPr>
            <w:tcW w:w="3470"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24308C8E" w14:textId="77777777" w:rsidR="00857086" w:rsidRPr="00E864EB" w:rsidRDefault="00857086" w:rsidP="00857086">
            <w:r w:rsidRPr="00E864EB">
              <w:rPr>
                <w:b/>
                <w:bCs/>
              </w:rPr>
              <w:t>Oil: Brent (US$/b)</w:t>
            </w:r>
          </w:p>
        </w:tc>
        <w:tc>
          <w:tcPr>
            <w:tcW w:w="688"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758CEBBD" w14:textId="77777777" w:rsidR="00857086" w:rsidRPr="00E864EB" w:rsidRDefault="00857086" w:rsidP="00857086">
            <w:r w:rsidRPr="00E864EB">
              <w:t>112.0</w:t>
            </w:r>
          </w:p>
        </w:tc>
        <w:tc>
          <w:tcPr>
            <w:tcW w:w="862"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3A3CAECB" w14:textId="77777777" w:rsidR="00857086" w:rsidRPr="00E864EB" w:rsidRDefault="00857086" w:rsidP="00857086">
            <w:r w:rsidRPr="00E864EB">
              <w:t>108.9</w:t>
            </w:r>
          </w:p>
        </w:tc>
        <w:tc>
          <w:tcPr>
            <w:tcW w:w="810"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450A6269" w14:textId="77777777" w:rsidR="00857086" w:rsidRPr="00E864EB" w:rsidRDefault="00857086" w:rsidP="00857086">
            <w:r w:rsidRPr="00E864EB">
              <w:t>101.2</w:t>
            </w:r>
          </w:p>
        </w:tc>
        <w:tc>
          <w:tcPr>
            <w:tcW w:w="720"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3A6E269E" w14:textId="77777777" w:rsidR="00857086" w:rsidRPr="00E864EB" w:rsidRDefault="00857086" w:rsidP="00857086">
            <w:r w:rsidRPr="00E864EB">
              <w:t>88.0</w:t>
            </w:r>
          </w:p>
        </w:tc>
        <w:tc>
          <w:tcPr>
            <w:tcW w:w="810"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2ECC5863" w14:textId="77777777" w:rsidR="00857086" w:rsidRPr="00E864EB" w:rsidRDefault="00857086" w:rsidP="00857086">
            <w:r w:rsidRPr="00E864EB">
              <w:t>85.2</w:t>
            </w:r>
          </w:p>
        </w:tc>
        <w:tc>
          <w:tcPr>
            <w:tcW w:w="810"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70679166" w14:textId="77777777" w:rsidR="00857086" w:rsidRPr="00E864EB" w:rsidRDefault="00857086" w:rsidP="00857086">
            <w:r w:rsidRPr="00E864EB">
              <w:t>88.1</w:t>
            </w:r>
          </w:p>
        </w:tc>
        <w:tc>
          <w:tcPr>
            <w:tcW w:w="810"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5041E22D" w14:textId="77777777" w:rsidR="00857086" w:rsidRPr="00E864EB" w:rsidRDefault="00857086" w:rsidP="00857086">
            <w:r w:rsidRPr="00E864EB">
              <w:t>93.8</w:t>
            </w:r>
          </w:p>
        </w:tc>
      </w:tr>
      <w:tr w:rsidR="00857086" w:rsidRPr="00E864EB" w14:paraId="6A553137" w14:textId="77777777" w:rsidTr="00733DC7">
        <w:trPr>
          <w:trHeight w:val="489"/>
        </w:trPr>
        <w:tc>
          <w:tcPr>
            <w:tcW w:w="3470"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1FF7A5DF" w14:textId="77777777" w:rsidR="00857086" w:rsidRPr="00E864EB" w:rsidRDefault="00857086" w:rsidP="00857086">
            <w:r w:rsidRPr="00E864EB">
              <w:rPr>
                <w:b/>
                <w:bCs/>
              </w:rPr>
              <w:t>Oil: OPEC reference price (US$/b)</w:t>
            </w:r>
          </w:p>
        </w:tc>
        <w:tc>
          <w:tcPr>
            <w:tcW w:w="688"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7AA30E6F" w14:textId="77777777" w:rsidR="00857086" w:rsidRPr="00E864EB" w:rsidRDefault="00857086" w:rsidP="00857086">
            <w:r w:rsidRPr="00E864EB">
              <w:t>108.2</w:t>
            </w:r>
          </w:p>
        </w:tc>
        <w:tc>
          <w:tcPr>
            <w:tcW w:w="862"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5C6DC1E4" w14:textId="77777777" w:rsidR="00857086" w:rsidRPr="00E864EB" w:rsidRDefault="00857086" w:rsidP="00857086">
            <w:r w:rsidRPr="00E864EB">
              <w:t>105.9</w:t>
            </w:r>
          </w:p>
        </w:tc>
        <w:tc>
          <w:tcPr>
            <w:tcW w:w="810"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79B4348C" w14:textId="77777777" w:rsidR="00857086" w:rsidRPr="00E864EB" w:rsidRDefault="00857086" w:rsidP="00857086">
            <w:r w:rsidRPr="00E864EB">
              <w:t>97.8</w:t>
            </w:r>
          </w:p>
        </w:tc>
        <w:tc>
          <w:tcPr>
            <w:tcW w:w="720"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1150CE35" w14:textId="77777777" w:rsidR="00857086" w:rsidRPr="00E864EB" w:rsidRDefault="00857086" w:rsidP="00857086">
            <w:r w:rsidRPr="00E864EB">
              <w:t>84.9</w:t>
            </w:r>
          </w:p>
        </w:tc>
        <w:tc>
          <w:tcPr>
            <w:tcW w:w="810"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640377BB" w14:textId="77777777" w:rsidR="00857086" w:rsidRPr="00E864EB" w:rsidRDefault="00857086" w:rsidP="00857086">
            <w:r w:rsidRPr="00E864EB">
              <w:t>82.2</w:t>
            </w:r>
          </w:p>
        </w:tc>
        <w:tc>
          <w:tcPr>
            <w:tcW w:w="810"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74152EC7" w14:textId="77777777" w:rsidR="00857086" w:rsidRPr="00E864EB" w:rsidRDefault="00857086" w:rsidP="00857086">
            <w:r w:rsidRPr="00E864EB">
              <w:t>85.0</w:t>
            </w:r>
          </w:p>
        </w:tc>
        <w:tc>
          <w:tcPr>
            <w:tcW w:w="810"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6BB06D12" w14:textId="77777777" w:rsidR="00857086" w:rsidRPr="00E864EB" w:rsidRDefault="00857086" w:rsidP="00857086">
            <w:r w:rsidRPr="00E864EB">
              <w:t>90.4</w:t>
            </w:r>
          </w:p>
        </w:tc>
      </w:tr>
      <w:tr w:rsidR="00857086" w:rsidRPr="00E864EB" w14:paraId="1ED345F4" w14:textId="77777777" w:rsidTr="00733DC7">
        <w:trPr>
          <w:trHeight w:val="111"/>
        </w:trPr>
        <w:tc>
          <w:tcPr>
            <w:tcW w:w="3470"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614DF78D" w14:textId="77777777" w:rsidR="00857086" w:rsidRPr="00E864EB" w:rsidRDefault="00857086" w:rsidP="00857086">
            <w:r w:rsidRPr="00E864EB">
              <w:rPr>
                <w:b/>
                <w:bCs/>
              </w:rPr>
              <w:t>Oil: WTI (US$/b)</w:t>
            </w:r>
          </w:p>
        </w:tc>
        <w:tc>
          <w:tcPr>
            <w:tcW w:w="688"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071EBDA2" w14:textId="77777777" w:rsidR="00857086" w:rsidRPr="00E864EB" w:rsidRDefault="00857086" w:rsidP="00857086">
            <w:r w:rsidRPr="00E864EB">
              <w:t>94.2</w:t>
            </w:r>
          </w:p>
        </w:tc>
        <w:tc>
          <w:tcPr>
            <w:tcW w:w="862"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415DA86C" w14:textId="77777777" w:rsidR="00857086" w:rsidRPr="00E864EB" w:rsidRDefault="00857086" w:rsidP="00857086">
            <w:r w:rsidRPr="00E864EB">
              <w:t>97.9</w:t>
            </w:r>
          </w:p>
        </w:tc>
        <w:tc>
          <w:tcPr>
            <w:tcW w:w="810"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41131665" w14:textId="77777777" w:rsidR="00857086" w:rsidRPr="00E864EB" w:rsidRDefault="00857086" w:rsidP="00857086">
            <w:r w:rsidRPr="00E864EB">
              <w:t>94.7</w:t>
            </w:r>
          </w:p>
        </w:tc>
        <w:tc>
          <w:tcPr>
            <w:tcW w:w="720"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144EEE65" w14:textId="77777777" w:rsidR="00857086" w:rsidRPr="00E864EB" w:rsidRDefault="00857086" w:rsidP="00857086">
            <w:r w:rsidRPr="00E864EB">
              <w:t>79.2</w:t>
            </w:r>
          </w:p>
        </w:tc>
        <w:tc>
          <w:tcPr>
            <w:tcW w:w="810"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331C5A08" w14:textId="77777777" w:rsidR="00857086" w:rsidRPr="00E864EB" w:rsidRDefault="00857086" w:rsidP="00857086">
            <w:r w:rsidRPr="00E864EB">
              <w:t>77.5</w:t>
            </w:r>
          </w:p>
        </w:tc>
        <w:tc>
          <w:tcPr>
            <w:tcW w:w="810"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61B6A75E" w14:textId="77777777" w:rsidR="00857086" w:rsidRPr="00E864EB" w:rsidRDefault="00857086" w:rsidP="00857086">
            <w:r w:rsidRPr="00E864EB">
              <w:t>80.6</w:t>
            </w:r>
          </w:p>
        </w:tc>
        <w:tc>
          <w:tcPr>
            <w:tcW w:w="810" w:type="dxa"/>
            <w:tcBorders>
              <w:top w:val="single" w:sz="6" w:space="0" w:color="FDAC6F"/>
              <w:left w:val="single" w:sz="6" w:space="0" w:color="FDAC6F"/>
              <w:bottom w:val="single" w:sz="6" w:space="0" w:color="FDAC6F"/>
              <w:right w:val="single" w:sz="6" w:space="0" w:color="FDAC6F"/>
            </w:tcBorders>
            <w:shd w:val="clear" w:color="auto" w:fill="FFFFFF"/>
            <w:tcMar>
              <w:top w:w="72" w:type="dxa"/>
              <w:left w:w="75" w:type="dxa"/>
              <w:bottom w:w="72" w:type="dxa"/>
              <w:right w:w="75" w:type="dxa"/>
            </w:tcMar>
            <w:vAlign w:val="center"/>
            <w:hideMark/>
          </w:tcPr>
          <w:p w14:paraId="373F9F69" w14:textId="77777777" w:rsidR="00857086" w:rsidRPr="00E864EB" w:rsidRDefault="00857086" w:rsidP="00857086">
            <w:r w:rsidRPr="00E864EB">
              <w:t>85.3</w:t>
            </w:r>
          </w:p>
        </w:tc>
      </w:tr>
    </w:tbl>
    <w:p w14:paraId="2A2F6E12" w14:textId="77777777" w:rsidR="00857086" w:rsidRDefault="00857086">
      <w:pPr>
        <w:rPr>
          <w:rFonts w:cs="Arial"/>
          <w:color w:val="252525"/>
          <w:shd w:val="clear" w:color="auto" w:fill="FFFFFF"/>
        </w:rPr>
      </w:pPr>
    </w:p>
    <w:p w14:paraId="789E6680" w14:textId="77777777" w:rsidR="00C25616" w:rsidRDefault="0013532C" w:rsidP="00C25616">
      <w:pPr>
        <w:rPr>
          <w:rFonts w:cs="Arial"/>
          <w:color w:val="252525"/>
          <w:shd w:val="clear" w:color="auto" w:fill="FFFFFF"/>
          <w:lang w:val="es-PR"/>
        </w:rPr>
      </w:pPr>
      <w:r>
        <w:rPr>
          <w:noProof/>
        </w:rPr>
        <mc:AlternateContent>
          <mc:Choice Requires="wps">
            <w:drawing>
              <wp:anchor distT="0" distB="0" distL="114300" distR="114300" simplePos="0" relativeHeight="251657728" behindDoc="0" locked="0" layoutInCell="1" allowOverlap="1" wp14:anchorId="3F1E42A0" wp14:editId="06EEB7A4">
                <wp:simplePos x="0" y="0"/>
                <wp:positionH relativeFrom="column">
                  <wp:posOffset>0</wp:posOffset>
                </wp:positionH>
                <wp:positionV relativeFrom="paragraph">
                  <wp:posOffset>0</wp:posOffset>
                </wp:positionV>
                <wp:extent cx="5257800" cy="573405"/>
                <wp:effectExtent l="0" t="0" r="0" b="0"/>
                <wp:wrapNone/>
                <wp:docPr id="4716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73405"/>
                        </a:xfrm>
                        <a:prstGeom prst="rect">
                          <a:avLst/>
                        </a:prstGeom>
                        <a:solidFill>
                          <a:srgbClr val="FFFFFF"/>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F437D37" w14:textId="77777777" w:rsidR="00857086" w:rsidRDefault="00857086" w:rsidP="00857086">
                            <w:pPr>
                              <w:pStyle w:val="NormalWeb"/>
                              <w:kinsoku w:val="0"/>
                              <w:overflowPunct w:val="0"/>
                              <w:spacing w:before="0" w:beforeAutospacing="0" w:after="0" w:afterAutospacing="0"/>
                              <w:textAlignment w:val="baseline"/>
                              <w:rPr>
                                <w:sz w:val="24"/>
                                <w:szCs w:val="24"/>
                              </w:rPr>
                            </w:pPr>
                            <w:r>
                              <w:rPr>
                                <w:b/>
                                <w:bCs/>
                                <w:color w:val="222222"/>
                                <w:kern w:val="24"/>
                              </w:rPr>
                              <w:t>Source: EIU Crude Oil Prices Forecast 2013-2017, World Bank</w:t>
                            </w:r>
                          </w:p>
                          <w:p w14:paraId="2B27737C" w14:textId="77777777" w:rsidR="00857086" w:rsidRDefault="00857086" w:rsidP="00857086">
                            <w:pPr>
                              <w:pStyle w:val="NormalWeb"/>
                              <w:kinsoku w:val="0"/>
                              <w:overflowPunct w:val="0"/>
                              <w:spacing w:before="0" w:beforeAutospacing="0" w:after="0" w:afterAutospacing="0"/>
                              <w:textAlignment w:val="baseline"/>
                              <w:rPr>
                                <w:rStyle w:val="Hyperlink"/>
                                <w:rFonts w:ascii="PT Sans" w:hAnsi="PT Sans" w:cs="Times New Roman"/>
                                <w:b/>
                                <w:bCs/>
                                <w:color w:val="1A3C58"/>
                                <w:kern w:val="24"/>
                                <w:sz w:val="18"/>
                                <w:szCs w:val="18"/>
                              </w:rPr>
                            </w:pPr>
                            <w:r w:rsidRPr="00E864EB">
                              <w:rPr>
                                <w:rFonts w:ascii="PT Sans" w:hAnsi="PT Sans" w:cs="Times New Roman"/>
                                <w:b/>
                                <w:bCs/>
                                <w:color w:val="222222"/>
                                <w:kern w:val="24"/>
                                <w:sz w:val="18"/>
                                <w:szCs w:val="18"/>
                              </w:rPr>
                              <w:t>Source:</w:t>
                            </w:r>
                            <w:r w:rsidRPr="00E864EB">
                              <w:rPr>
                                <w:rFonts w:cs="Times New Roman"/>
                                <w:b/>
                                <w:bCs/>
                                <w:color w:val="222222"/>
                                <w:kern w:val="24"/>
                                <w:sz w:val="18"/>
                                <w:szCs w:val="18"/>
                              </w:rPr>
                              <w:t> </w:t>
                            </w:r>
                            <w:hyperlink r:id="rId23" w:history="1">
                              <w:r w:rsidRPr="00E864EB">
                                <w:rPr>
                                  <w:rStyle w:val="Hyperlink"/>
                                  <w:rFonts w:ascii="PT Sans" w:hAnsi="PT Sans" w:cs="Times New Roman"/>
                                  <w:b/>
                                  <w:bCs/>
                                  <w:color w:val="1A3C58"/>
                                  <w:kern w:val="24"/>
                                  <w:sz w:val="18"/>
                                  <w:szCs w:val="18"/>
                                </w:rPr>
                                <w:t>EIU Economic and Commodity Forecast, October 2014</w:t>
                              </w:r>
                            </w:hyperlink>
                          </w:p>
                          <w:p w14:paraId="238620FC" w14:textId="77777777" w:rsidR="008E364B" w:rsidRDefault="008E364B" w:rsidP="00857086">
                            <w:pPr>
                              <w:pStyle w:val="NormalWeb"/>
                              <w:kinsoku w:val="0"/>
                              <w:overflowPunct w:val="0"/>
                              <w:spacing w:before="0" w:beforeAutospacing="0" w:after="0" w:afterAutospacing="0"/>
                              <w:textAlignment w:val="baseline"/>
                              <w:rPr>
                                <w:rStyle w:val="Hyperlink"/>
                                <w:rFonts w:ascii="PT Sans" w:hAnsi="PT Sans" w:cs="Times New Roman"/>
                                <w:b/>
                                <w:bCs/>
                                <w:color w:val="1A3C58"/>
                                <w:kern w:val="24"/>
                                <w:sz w:val="18"/>
                                <w:szCs w:val="18"/>
                              </w:rPr>
                            </w:pPr>
                          </w:p>
                          <w:p w14:paraId="6BAC1B37" w14:textId="77777777" w:rsidR="008E364B" w:rsidRPr="008E364B" w:rsidRDefault="008E364B" w:rsidP="00857086">
                            <w:pPr>
                              <w:pStyle w:val="NormalWeb"/>
                              <w:kinsoku w:val="0"/>
                              <w:overflowPunct w:val="0"/>
                              <w:spacing w:before="0" w:beforeAutospacing="0" w:after="0" w:afterAutospacing="0"/>
                              <w:textAlignment w:val="baseline"/>
                              <w:rPr>
                                <w:sz w:val="16"/>
                                <w:szCs w:val="16"/>
                              </w:rPr>
                            </w:pPr>
                            <w:r w:rsidRPr="008E364B">
                              <w:rPr>
                                <w:sz w:val="16"/>
                                <w:szCs w:val="16"/>
                              </w:rPr>
                              <w:t>http://knoema.com/yxptpab/crude-oil-price-forecast-long-term-to-2025-data-and-charts</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 o:spid="_x0000_s1026" style="position:absolute;margin-left:0;margin-top:0;width:414pt;height:2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Aq0AIAAPcFAAAOAAAAZHJzL2Uyb0RvYy54bWysVMuO0zAU3SPxD5b3mTyaNk006ajtNAhp&#10;gBEDYu0mTmPh2JHtaTpC/DvXTtPHsEFAFpavc3187rmP27tDy9GeKs2kyHF4E2BERSkrJnY5/vql&#10;8OYYaUNERbgUNMcvVOO7xds3t32X0Ug2kldUIQAROuu7HDfGdJnv67KhLdE3sqMCftZStcSAqXZ+&#10;pUgP6C33oyCY+b1UVadkSbWG0/vhJ144/LqmpflU15oaxHMM3IxblVu3dvUXtyTbKdI1rDzSIH/B&#10;oiVMwKMnqHtiCHpW7DeolpVKalmbm1K2vqxrVlIXA0QTBq+ieWpIR10sII7uTjLp/wdbftw/KsSq&#10;HMdJOIsxEqSFNH0G4YjYcYpCK1Hf6Qw8n7pHZYPU3YMsv2sk5LoBL7pUSvYNJRUQc/7+1QVraLiK&#10;tv0HWQE6eTbSqXWoVWsBQQd0cEl5OSWFHgwq4XAaTZN5ALkr4V+URslkain5JBtvd0qbd1S2yG5y&#10;rIC7Qyf7B20G19HFsZecVQXj3Blqt11zhfYECqRw3xFdX7pxYZ2FtNcGxOGEuhIbniEZUIat9bTk&#10;Xfp/pGEUB6so9YrZPPHiIp56aRLMvSBMV+ksiNP4vvhp6YZx1rCqouKBCTqWYhj/WaqPTTEUkStG&#10;1Oc4Be2cElexuN6ip6DNYUgZpPUy4pYZaEzO2hyD+vANrWKzvBEVaEAyQxgf9v41e5cdkOBaiWUx&#10;DZJ4MveSZDrx4skm8FbzYu0t1+FslmxW69UmvFZi49TV/y6GIzKmyhryGaJ7aqoeVczWzGSaRiEG&#10;A0ZDlAzxIsJ3MNNKozBS0nxjpnENaSvUYrzScbuLjpVzAh90OL97IdMxtLNSUM9j+bjusQ0zNJ45&#10;bA+gt+2iraxeoI/4ewGdZsfZuFHjZjtuiCgbCdFY+o5tt4SuK5hriDMWELAGTBdH5TgJ7fi6tJ3X&#10;eV4vfgEAAP//AwBQSwMEFAAGAAgAAAAhAJdJR2LXAAAABAEAAA8AAABkcnMvZG93bnJldi54bWxM&#10;j8FOwzAQRO9I/IO1SNyok4JKlMapEFI/gELu23iJo9rrEDtp2q/HcIHLSKNZzbytdouzYqYx9J4V&#10;5KsMBHHrdc+dgo/3/UMBIkRkjdYzKbhQgF19e1Nhqf2Z32g+xE6kEg4lKjAxDqWUoTXkMKz8QJyy&#10;Tz86jMmOndQjnlO5s3KdZRvpsOe0YHCgV0Pt6TA5Bdehueybx7lpDOI1t56+npdJqfu75WULItIS&#10;/47hBz+hQ52Yjn5iHYRVkB6Jv5qyYl0ke1TwtMlB1pX8D19/AwAA//8DAFBLAQItABQABgAIAAAA&#10;IQC2gziS/gAAAOEBAAATAAAAAAAAAAAAAAAAAAAAAABbQ29udGVudF9UeXBlc10ueG1sUEsBAi0A&#10;FAAGAAgAAAAhADj9If/WAAAAlAEAAAsAAAAAAAAAAAAAAAAALwEAAF9yZWxzLy5yZWxzUEsBAi0A&#10;FAAGAAgAAAAhAEyKMCrQAgAA9wUAAA4AAAAAAAAAAAAAAAAALgIAAGRycy9lMm9Eb2MueG1sUEsB&#10;Ai0AFAAGAAgAAAAhAJdJR2LXAAAABAEAAA8AAAAAAAAAAAAAAAAAKgUAAGRycy9kb3ducmV2Lnht&#10;bFBLBQYAAAAABAAEAPMAAAAuBgAAAAA=&#10;" stroked="f" strokecolor="black [3213]">
                <v:shadow color="#e7e6e6 [3214]"/>
                <v:textbox style="mso-fit-shape-to-text:t" inset="0,0,0,0">
                  <w:txbxContent>
                    <w:p w:rsidR="00857086" w:rsidRDefault="00857086" w:rsidP="00857086">
                      <w:pPr>
                        <w:pStyle w:val="NormalWeb"/>
                        <w:kinsoku w:val="0"/>
                        <w:overflowPunct w:val="0"/>
                        <w:spacing w:before="0" w:beforeAutospacing="0" w:after="0" w:afterAutospacing="0"/>
                        <w:textAlignment w:val="baseline"/>
                        <w:rPr>
                          <w:sz w:val="24"/>
                          <w:szCs w:val="24"/>
                        </w:rPr>
                      </w:pPr>
                      <w:r>
                        <w:rPr>
                          <w:b/>
                          <w:bCs/>
                          <w:color w:val="222222"/>
                          <w:kern w:val="24"/>
                        </w:rPr>
                        <w:t>Source: EIU Crude Oil Prices Forecast 2013-2017, World Bank</w:t>
                      </w:r>
                    </w:p>
                    <w:p w:rsidR="00857086" w:rsidRDefault="00857086" w:rsidP="00857086">
                      <w:pPr>
                        <w:pStyle w:val="NormalWeb"/>
                        <w:kinsoku w:val="0"/>
                        <w:overflowPunct w:val="0"/>
                        <w:spacing w:before="0" w:beforeAutospacing="0" w:after="0" w:afterAutospacing="0"/>
                        <w:textAlignment w:val="baseline"/>
                        <w:rPr>
                          <w:rStyle w:val="Hyperlink"/>
                          <w:rFonts w:ascii="PT Sans" w:hAnsi="PT Sans" w:cs="Times New Roman"/>
                          <w:b/>
                          <w:bCs/>
                          <w:color w:val="1A3C58"/>
                          <w:kern w:val="24"/>
                          <w:sz w:val="18"/>
                          <w:szCs w:val="18"/>
                        </w:rPr>
                      </w:pPr>
                      <w:r w:rsidRPr="00E864EB">
                        <w:rPr>
                          <w:rFonts w:ascii="PT Sans" w:hAnsi="PT Sans" w:cs="Times New Roman"/>
                          <w:b/>
                          <w:bCs/>
                          <w:color w:val="222222"/>
                          <w:kern w:val="24"/>
                          <w:sz w:val="18"/>
                          <w:szCs w:val="18"/>
                        </w:rPr>
                        <w:t>Source:</w:t>
                      </w:r>
                      <w:r w:rsidRPr="00E864EB">
                        <w:rPr>
                          <w:rFonts w:cs="Times New Roman"/>
                          <w:b/>
                          <w:bCs/>
                          <w:color w:val="222222"/>
                          <w:kern w:val="24"/>
                          <w:sz w:val="18"/>
                          <w:szCs w:val="18"/>
                        </w:rPr>
                        <w:t> </w:t>
                      </w:r>
                      <w:hyperlink r:id="rId24" w:history="1">
                        <w:r w:rsidRPr="00E864EB">
                          <w:rPr>
                            <w:rStyle w:val="Hyperlink"/>
                            <w:rFonts w:ascii="PT Sans" w:hAnsi="PT Sans" w:cs="Times New Roman"/>
                            <w:b/>
                            <w:bCs/>
                            <w:color w:val="1A3C58"/>
                            <w:kern w:val="24"/>
                            <w:sz w:val="18"/>
                            <w:szCs w:val="18"/>
                          </w:rPr>
                          <w:t>EIU Economic and Commodity Forecast, October 2014</w:t>
                        </w:r>
                      </w:hyperlink>
                    </w:p>
                    <w:p w:rsidR="008E364B" w:rsidRDefault="008E364B" w:rsidP="00857086">
                      <w:pPr>
                        <w:pStyle w:val="NormalWeb"/>
                        <w:kinsoku w:val="0"/>
                        <w:overflowPunct w:val="0"/>
                        <w:spacing w:before="0" w:beforeAutospacing="0" w:after="0" w:afterAutospacing="0"/>
                        <w:textAlignment w:val="baseline"/>
                        <w:rPr>
                          <w:rStyle w:val="Hyperlink"/>
                          <w:rFonts w:ascii="PT Sans" w:hAnsi="PT Sans" w:cs="Times New Roman"/>
                          <w:b/>
                          <w:bCs/>
                          <w:color w:val="1A3C58"/>
                          <w:kern w:val="24"/>
                          <w:sz w:val="18"/>
                          <w:szCs w:val="18"/>
                        </w:rPr>
                      </w:pPr>
                    </w:p>
                    <w:p w:rsidR="008E364B" w:rsidRPr="008E364B" w:rsidRDefault="008E364B" w:rsidP="00857086">
                      <w:pPr>
                        <w:pStyle w:val="NormalWeb"/>
                        <w:kinsoku w:val="0"/>
                        <w:overflowPunct w:val="0"/>
                        <w:spacing w:before="0" w:beforeAutospacing="0" w:after="0" w:afterAutospacing="0"/>
                        <w:textAlignment w:val="baseline"/>
                        <w:rPr>
                          <w:sz w:val="16"/>
                          <w:szCs w:val="16"/>
                        </w:rPr>
                      </w:pPr>
                      <w:r w:rsidRPr="008E364B">
                        <w:rPr>
                          <w:sz w:val="16"/>
                          <w:szCs w:val="16"/>
                        </w:rPr>
                        <w:t>http://knoema.com/yxptpab/crude-oil-price-forecast-long-term-to-2025-data-and-charts</w:t>
                      </w:r>
                    </w:p>
                  </w:txbxContent>
                </v:textbox>
              </v:rect>
            </w:pict>
          </mc:Fallback>
        </mc:AlternateContent>
      </w:r>
      <w:r w:rsidR="008D4567" w:rsidRPr="003F3334">
        <w:rPr>
          <w:rFonts w:cs="Arial"/>
          <w:color w:val="252525"/>
          <w:shd w:val="clear" w:color="auto" w:fill="FFFFFF"/>
        </w:rPr>
        <w:br w:type="page"/>
      </w:r>
      <w:r w:rsidR="00C25616">
        <w:rPr>
          <w:rFonts w:cs="Arial"/>
          <w:color w:val="252525"/>
          <w:shd w:val="clear" w:color="auto" w:fill="FFFFFF"/>
          <w:lang w:val="es-PR"/>
        </w:rPr>
        <w:t>Gráfica A-1</w:t>
      </w:r>
    </w:p>
    <w:p w14:paraId="6FCF4504" w14:textId="77777777" w:rsidR="00C25616" w:rsidRDefault="0013532C" w:rsidP="00C25616">
      <w:r w:rsidRPr="00C70362">
        <w:rPr>
          <w:noProof/>
        </w:rPr>
        <w:drawing>
          <wp:inline distT="0" distB="0" distL="0" distR="0" wp14:anchorId="0F07B4F2" wp14:editId="35B55B64">
            <wp:extent cx="5572125" cy="3381375"/>
            <wp:effectExtent l="0" t="0" r="9525" b="9525"/>
            <wp:docPr id="12" name="Picture 8" descr="https://www.aei.org/wp-content/uploads/2012/10/oiltop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ei.org/wp-content/uploads/2012/10/oiltop4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72125" cy="3381375"/>
                    </a:xfrm>
                    <a:prstGeom prst="rect">
                      <a:avLst/>
                    </a:prstGeom>
                    <a:noFill/>
                    <a:ln>
                      <a:noFill/>
                    </a:ln>
                  </pic:spPr>
                </pic:pic>
              </a:graphicData>
            </a:graphic>
          </wp:inline>
        </w:drawing>
      </w:r>
    </w:p>
    <w:p w14:paraId="7D97A8DB" w14:textId="77777777" w:rsidR="00C25616" w:rsidRPr="00FB1330" w:rsidRDefault="00C25616" w:rsidP="00C25616">
      <w:pPr>
        <w:jc w:val="both"/>
        <w:rPr>
          <w:rFonts w:cs="Arial"/>
          <w:i/>
          <w:u w:val="single"/>
        </w:rPr>
      </w:pPr>
      <w:r w:rsidRPr="00FB1330">
        <w:rPr>
          <w:rFonts w:cs="Arial"/>
          <w:i/>
          <w:u w:val="single"/>
        </w:rPr>
        <w:t>https://www.google.com/search?q=States+of+U.S.+production+crude+oil&amp;biw</w:t>
      </w:r>
    </w:p>
    <w:p w14:paraId="3E35C3E2" w14:textId="77777777" w:rsidR="00C25616" w:rsidRDefault="00C25616" w:rsidP="00C25616">
      <w:pPr>
        <w:shd w:val="clear" w:color="auto" w:fill="FFFFFF"/>
        <w:spacing w:after="450" w:line="360" w:lineRule="atLeast"/>
        <w:textAlignment w:val="baseline"/>
        <w:rPr>
          <w:rFonts w:ascii="Tahoma" w:eastAsia="Times New Roman" w:hAnsi="Tahoma" w:cs="Tahoma"/>
          <w:color w:val="7A7A7A"/>
          <w:sz w:val="21"/>
          <w:szCs w:val="21"/>
        </w:rPr>
      </w:pPr>
    </w:p>
    <w:p w14:paraId="2FA8855A" w14:textId="77777777" w:rsidR="00C25616" w:rsidRPr="00733DC7" w:rsidRDefault="00C25616" w:rsidP="00C25616">
      <w:pPr>
        <w:shd w:val="clear" w:color="auto" w:fill="FFFFFF"/>
        <w:spacing w:after="450" w:line="360" w:lineRule="atLeast"/>
        <w:textAlignment w:val="baseline"/>
        <w:rPr>
          <w:rFonts w:eastAsia="Times New Roman" w:cs="Tahoma"/>
          <w:color w:val="000000"/>
          <w:sz w:val="28"/>
          <w:szCs w:val="28"/>
        </w:rPr>
      </w:pPr>
      <w:r>
        <w:rPr>
          <w:rFonts w:eastAsia="Times New Roman" w:cs="Tahoma"/>
          <w:color w:val="000000"/>
          <w:sz w:val="28"/>
          <w:szCs w:val="28"/>
        </w:rPr>
        <w:t>Gráfica A-2</w:t>
      </w:r>
    </w:p>
    <w:p w14:paraId="6F1095C6" w14:textId="77777777" w:rsidR="00C25616" w:rsidRDefault="0013532C" w:rsidP="00C25616">
      <w:pPr>
        <w:shd w:val="clear" w:color="auto" w:fill="FFFFFF"/>
        <w:spacing w:after="450" w:line="360" w:lineRule="atLeast"/>
        <w:textAlignment w:val="baseline"/>
        <w:rPr>
          <w:noProof/>
        </w:rPr>
      </w:pPr>
      <w:r w:rsidRPr="00C70362">
        <w:rPr>
          <w:noProof/>
        </w:rPr>
        <w:drawing>
          <wp:inline distT="0" distB="0" distL="0" distR="0" wp14:anchorId="097FDD01" wp14:editId="094E2265">
            <wp:extent cx="5477510" cy="2607310"/>
            <wp:effectExtent l="0" t="0" r="8890" b="2540"/>
            <wp:docPr id="13" name="Picture 9" descr="http://www.eia.gov/todayinenergy/images/2014.07.01/cha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ia.gov/todayinenergy/images/2014.07.01/chart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77510" cy="2607310"/>
                    </a:xfrm>
                    <a:prstGeom prst="rect">
                      <a:avLst/>
                    </a:prstGeom>
                    <a:noFill/>
                    <a:ln>
                      <a:noFill/>
                    </a:ln>
                  </pic:spPr>
                </pic:pic>
              </a:graphicData>
            </a:graphic>
          </wp:inline>
        </w:drawing>
      </w:r>
    </w:p>
    <w:p w14:paraId="6A4EC317" w14:textId="77777777" w:rsidR="00C25616" w:rsidRDefault="00C25616" w:rsidP="00C25616">
      <w:pPr>
        <w:shd w:val="clear" w:color="auto" w:fill="FFFFFF"/>
        <w:spacing w:after="0" w:line="240" w:lineRule="auto"/>
        <w:textAlignment w:val="baseline"/>
        <w:rPr>
          <w:noProof/>
          <w:lang w:val="es-PR"/>
        </w:rPr>
      </w:pPr>
      <w:r w:rsidRPr="00C25616">
        <w:rPr>
          <w:noProof/>
          <w:lang w:val="es-PR"/>
        </w:rPr>
        <w:br w:type="page"/>
        <w:t>Figura Mapa A-1</w:t>
      </w:r>
    </w:p>
    <w:p w14:paraId="6A9F346D" w14:textId="77777777" w:rsidR="00B448D8" w:rsidRDefault="00B448D8" w:rsidP="00C25616">
      <w:pPr>
        <w:shd w:val="clear" w:color="auto" w:fill="FFFFFF"/>
        <w:spacing w:after="0" w:line="240" w:lineRule="auto"/>
        <w:textAlignment w:val="baseline"/>
        <w:rPr>
          <w:noProof/>
          <w:lang w:val="es-PR"/>
        </w:rPr>
      </w:pPr>
    </w:p>
    <w:p w14:paraId="78AB2916" w14:textId="77777777" w:rsidR="00C25616" w:rsidRDefault="00C25616" w:rsidP="00C25616">
      <w:pPr>
        <w:shd w:val="clear" w:color="auto" w:fill="FFFFFF"/>
        <w:spacing w:after="0" w:line="240" w:lineRule="auto"/>
        <w:textAlignment w:val="baseline"/>
        <w:rPr>
          <w:noProof/>
          <w:lang w:val="es-PR"/>
        </w:rPr>
      </w:pPr>
      <w:r w:rsidRPr="00FC7953">
        <w:rPr>
          <w:noProof/>
          <w:lang w:val="es-PR"/>
        </w:rPr>
        <w:t xml:space="preserve">Reserva </w:t>
      </w:r>
      <w:r>
        <w:rPr>
          <w:noProof/>
          <w:lang w:val="es-PR"/>
        </w:rPr>
        <w:t xml:space="preserve">Principales </w:t>
      </w:r>
      <w:r w:rsidRPr="00FC7953">
        <w:rPr>
          <w:noProof/>
          <w:lang w:val="es-PR"/>
        </w:rPr>
        <w:t xml:space="preserve">de </w:t>
      </w:r>
      <w:r w:rsidRPr="00B448D8">
        <w:rPr>
          <w:b/>
          <w:i/>
          <w:noProof/>
          <w:lang w:val="es-PR"/>
        </w:rPr>
        <w:t>Tight Oil</w:t>
      </w:r>
      <w:r w:rsidRPr="00FC7953">
        <w:rPr>
          <w:noProof/>
          <w:lang w:val="es-PR"/>
        </w:rPr>
        <w:t xml:space="preserve"> en Estados Unidos</w:t>
      </w:r>
    </w:p>
    <w:p w14:paraId="59543BFC" w14:textId="77777777" w:rsidR="00C25616" w:rsidRPr="00FC7953" w:rsidRDefault="00C25616" w:rsidP="00C25616">
      <w:pPr>
        <w:shd w:val="clear" w:color="auto" w:fill="FFFFFF"/>
        <w:spacing w:after="0" w:line="240" w:lineRule="auto"/>
        <w:textAlignment w:val="baseline"/>
        <w:rPr>
          <w:rFonts w:ascii="Tahoma" w:eastAsia="Times New Roman" w:hAnsi="Tahoma" w:cs="Tahoma"/>
          <w:color w:val="7A7A7A"/>
          <w:sz w:val="21"/>
          <w:szCs w:val="21"/>
          <w:lang w:val="es-PR"/>
        </w:rPr>
      </w:pPr>
    </w:p>
    <w:p w14:paraId="0F8E0A4B" w14:textId="77777777" w:rsidR="00C25616" w:rsidRDefault="0013532C" w:rsidP="00C25616">
      <w:pPr>
        <w:ind w:left="810"/>
        <w:rPr>
          <w:rFonts w:cs="Arial"/>
          <w:color w:val="252525"/>
          <w:shd w:val="clear" w:color="auto" w:fill="FFFFFF"/>
          <w:lang w:val="es-PR"/>
        </w:rPr>
      </w:pPr>
      <w:r w:rsidRPr="00C70362">
        <w:rPr>
          <w:noProof/>
        </w:rPr>
        <w:drawing>
          <wp:inline distT="0" distB="0" distL="0" distR="0" wp14:anchorId="158A248E" wp14:editId="6FA92756">
            <wp:extent cx="5427345" cy="3181985"/>
            <wp:effectExtent l="0" t="0" r="1905" b="0"/>
            <wp:docPr id="14" name="Picture 10" descr="http://www.eia.gov/petroleum/drilling/images/dpmapv3-w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ia.gov/petroleum/drilling/images/dpmapv3-wtitle.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7345" cy="3181985"/>
                    </a:xfrm>
                    <a:prstGeom prst="rect">
                      <a:avLst/>
                    </a:prstGeom>
                    <a:noFill/>
                    <a:ln>
                      <a:noFill/>
                    </a:ln>
                  </pic:spPr>
                </pic:pic>
              </a:graphicData>
            </a:graphic>
          </wp:inline>
        </w:drawing>
      </w:r>
      <w:r w:rsidR="00C25616" w:rsidRPr="004311B8">
        <w:rPr>
          <w:rFonts w:cs="Arial"/>
          <w:color w:val="252525"/>
          <w:shd w:val="clear" w:color="auto" w:fill="FFFFFF"/>
          <w:lang w:val="es-PR"/>
        </w:rPr>
        <w:t xml:space="preserve"> </w:t>
      </w:r>
    </w:p>
    <w:p w14:paraId="572D8742" w14:textId="77777777" w:rsidR="00C25616" w:rsidRDefault="00C25616" w:rsidP="00C25616">
      <w:pPr>
        <w:ind w:left="810"/>
        <w:rPr>
          <w:rFonts w:cs="Arial"/>
          <w:color w:val="252525"/>
          <w:shd w:val="clear" w:color="auto" w:fill="FFFFFF"/>
          <w:lang w:val="es-PR"/>
        </w:rPr>
      </w:pPr>
      <w:r>
        <w:rPr>
          <w:rFonts w:cs="Arial"/>
          <w:color w:val="252525"/>
          <w:shd w:val="clear" w:color="auto" w:fill="FFFFFF"/>
          <w:lang w:val="es-PR"/>
        </w:rPr>
        <w:br w:type="page"/>
        <w:t xml:space="preserve">Gráfica </w:t>
      </w:r>
      <w:r w:rsidR="008D165D">
        <w:rPr>
          <w:rFonts w:cs="Arial"/>
          <w:color w:val="252525"/>
          <w:shd w:val="clear" w:color="auto" w:fill="FFFFFF"/>
          <w:lang w:val="es-PR"/>
        </w:rPr>
        <w:t>A-3</w:t>
      </w:r>
    </w:p>
    <w:p w14:paraId="08AAC8AB" w14:textId="77777777" w:rsidR="004311B8" w:rsidRPr="004311B8" w:rsidRDefault="004311B8" w:rsidP="00C25616">
      <w:pPr>
        <w:ind w:left="810"/>
        <w:rPr>
          <w:rFonts w:cs="Arial"/>
          <w:color w:val="252525"/>
          <w:shd w:val="clear" w:color="auto" w:fill="FFFFFF"/>
          <w:lang w:val="es-PR"/>
        </w:rPr>
      </w:pPr>
      <w:r w:rsidRPr="004311B8">
        <w:rPr>
          <w:rFonts w:cs="Arial"/>
          <w:color w:val="252525"/>
          <w:shd w:val="clear" w:color="auto" w:fill="FFFFFF"/>
          <w:lang w:val="es-PR"/>
        </w:rPr>
        <w:t>Tendencias y proyecciones de los mayores productores del crudo</w:t>
      </w:r>
    </w:p>
    <w:p w14:paraId="1AE10BDC" w14:textId="77777777" w:rsidR="004311B8" w:rsidRPr="00E864EB" w:rsidRDefault="0013532C" w:rsidP="00985FBC">
      <w:pPr>
        <w:shd w:val="clear" w:color="auto" w:fill="FFFFFF"/>
        <w:spacing w:before="150" w:after="150" w:line="336" w:lineRule="atLeast"/>
        <w:textAlignment w:val="baseline"/>
        <w:rPr>
          <w:rFonts w:ascii="inherit" w:eastAsia="Times New Roman" w:hAnsi="inherit"/>
          <w:color w:val="000000"/>
          <w:sz w:val="24"/>
          <w:szCs w:val="24"/>
          <w:lang w:val="es-PR"/>
        </w:rPr>
      </w:pPr>
      <w:r w:rsidRPr="00C70362">
        <w:rPr>
          <w:noProof/>
        </w:rPr>
        <w:drawing>
          <wp:inline distT="0" distB="0" distL="0" distR="0" wp14:anchorId="47570095" wp14:editId="6FBE3529">
            <wp:extent cx="5948045" cy="3585210"/>
            <wp:effectExtent l="0" t="0" r="0" b="0"/>
            <wp:docPr id="15" name="Picture 20" descr="http://www.aei.org/wp-content/uploads/2012/04/040212o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ei.org/wp-content/uploads/2012/04/040212oil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8045" cy="3585210"/>
                    </a:xfrm>
                    <a:prstGeom prst="rect">
                      <a:avLst/>
                    </a:prstGeom>
                    <a:noFill/>
                    <a:ln>
                      <a:noFill/>
                    </a:ln>
                  </pic:spPr>
                </pic:pic>
              </a:graphicData>
            </a:graphic>
          </wp:inline>
        </w:drawing>
      </w:r>
    </w:p>
    <w:p w14:paraId="4690B231" w14:textId="77777777" w:rsidR="004311B8" w:rsidRPr="00E864EB" w:rsidRDefault="004311B8">
      <w:pPr>
        <w:rPr>
          <w:rFonts w:ascii="inherit" w:eastAsia="Times New Roman" w:hAnsi="inherit"/>
          <w:color w:val="000000"/>
          <w:sz w:val="24"/>
          <w:szCs w:val="24"/>
          <w:lang w:val="es-PR"/>
        </w:rPr>
      </w:pPr>
      <w:r w:rsidRPr="00E864EB">
        <w:rPr>
          <w:rFonts w:ascii="inherit" w:eastAsia="Times New Roman" w:hAnsi="inherit"/>
          <w:color w:val="000000"/>
          <w:sz w:val="24"/>
          <w:szCs w:val="24"/>
          <w:lang w:val="es-PR"/>
        </w:rPr>
        <w:br w:type="page"/>
      </w:r>
    </w:p>
    <w:p w14:paraId="3810CF47" w14:textId="77777777" w:rsidR="004311B8" w:rsidRPr="008D165D" w:rsidRDefault="008D165D" w:rsidP="00985FBC">
      <w:pPr>
        <w:shd w:val="clear" w:color="auto" w:fill="FFFFFF"/>
        <w:spacing w:before="150" w:after="150" w:line="336" w:lineRule="atLeast"/>
        <w:textAlignment w:val="baseline"/>
        <w:rPr>
          <w:rFonts w:eastAsia="Times New Roman"/>
          <w:b/>
          <w:color w:val="000000"/>
          <w:sz w:val="24"/>
          <w:szCs w:val="24"/>
          <w:lang w:val="es-PR"/>
        </w:rPr>
      </w:pPr>
      <w:r w:rsidRPr="008D165D">
        <w:rPr>
          <w:rFonts w:eastAsia="Times New Roman"/>
          <w:b/>
          <w:color w:val="000000"/>
          <w:sz w:val="24"/>
          <w:szCs w:val="24"/>
          <w:lang w:val="es-PR"/>
        </w:rPr>
        <w:t>Gráfica A-4</w:t>
      </w:r>
    </w:p>
    <w:p w14:paraId="77ECA996" w14:textId="77777777" w:rsidR="00671107" w:rsidRDefault="0013532C" w:rsidP="00831FE5">
      <w:pPr>
        <w:shd w:val="clear" w:color="auto" w:fill="FFFFFF"/>
        <w:spacing w:before="150" w:after="150" w:line="336" w:lineRule="atLeast"/>
        <w:textAlignment w:val="baseline"/>
        <w:rPr>
          <w:rFonts w:ascii="inherit" w:eastAsia="Times New Roman" w:hAnsi="inherit"/>
          <w:b/>
          <w:color w:val="333333"/>
          <w:sz w:val="24"/>
          <w:szCs w:val="24"/>
          <w:lang w:val="es-PR"/>
        </w:rPr>
      </w:pPr>
      <w:r w:rsidRPr="00C70362">
        <w:rPr>
          <w:noProof/>
        </w:rPr>
        <w:drawing>
          <wp:inline distT="0" distB="0" distL="0" distR="0" wp14:anchorId="6F0A4859" wp14:editId="7886723E">
            <wp:extent cx="5467985" cy="2702560"/>
            <wp:effectExtent l="0" t="0" r="0" b="2540"/>
            <wp:docPr id="16" name="Picture 1" descr="graph of tight oil production in the U.S. and the rest of the world, as explained in the artic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of tight oil production in the U.S. and the rest of the world, as explained in the article tex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67985" cy="2702560"/>
                    </a:xfrm>
                    <a:prstGeom prst="rect">
                      <a:avLst/>
                    </a:prstGeom>
                    <a:noFill/>
                    <a:ln>
                      <a:noFill/>
                    </a:ln>
                  </pic:spPr>
                </pic:pic>
              </a:graphicData>
            </a:graphic>
          </wp:inline>
        </w:drawing>
      </w:r>
    </w:p>
    <w:p w14:paraId="4D32D4AE" w14:textId="77777777" w:rsidR="000D23EF" w:rsidRPr="00FC7953" w:rsidRDefault="00FC7953" w:rsidP="00831FE5">
      <w:pPr>
        <w:shd w:val="clear" w:color="auto" w:fill="FFFFFF"/>
        <w:spacing w:before="150" w:after="150" w:line="336" w:lineRule="atLeast"/>
        <w:textAlignment w:val="baseline"/>
        <w:rPr>
          <w:rFonts w:ascii="inherit" w:eastAsia="Times New Roman" w:hAnsi="inherit"/>
          <w:b/>
          <w:color w:val="333333"/>
          <w:sz w:val="18"/>
          <w:szCs w:val="18"/>
          <w:lang w:val="es-PR"/>
        </w:rPr>
      </w:pPr>
      <w:r w:rsidRPr="00FC7953">
        <w:rPr>
          <w:rFonts w:ascii="inherit" w:eastAsia="Times New Roman" w:hAnsi="inherit"/>
          <w:b/>
          <w:color w:val="333333"/>
          <w:sz w:val="18"/>
          <w:szCs w:val="18"/>
          <w:lang w:val="es-PR"/>
        </w:rPr>
        <w:t>Fuente: Energy Information Administration</w:t>
      </w:r>
    </w:p>
    <w:p w14:paraId="3215F459" w14:textId="77777777" w:rsidR="00FC7953" w:rsidRDefault="00FC7953" w:rsidP="00831FE5">
      <w:pPr>
        <w:shd w:val="clear" w:color="auto" w:fill="FFFFFF"/>
        <w:spacing w:before="150" w:after="150" w:line="336" w:lineRule="atLeast"/>
        <w:textAlignment w:val="baseline"/>
        <w:rPr>
          <w:rFonts w:ascii="inherit" w:eastAsia="Times New Roman" w:hAnsi="inherit"/>
          <w:b/>
          <w:color w:val="333333"/>
          <w:sz w:val="24"/>
          <w:szCs w:val="24"/>
          <w:lang w:val="es-PR"/>
        </w:rPr>
      </w:pPr>
    </w:p>
    <w:p w14:paraId="0F4BCBB5" w14:textId="77777777" w:rsidR="00FC7953" w:rsidRPr="00733DC7" w:rsidRDefault="008D165D" w:rsidP="00FC7953">
      <w:pPr>
        <w:shd w:val="clear" w:color="auto" w:fill="FFFFFF"/>
        <w:spacing w:before="150" w:after="150" w:line="336" w:lineRule="atLeast"/>
        <w:ind w:firstLine="720"/>
        <w:textAlignment w:val="baseline"/>
        <w:rPr>
          <w:rFonts w:eastAsia="Times New Roman"/>
          <w:color w:val="333333"/>
          <w:sz w:val="24"/>
          <w:szCs w:val="24"/>
          <w:lang w:val="es-PR"/>
        </w:rPr>
      </w:pPr>
      <w:r>
        <w:rPr>
          <w:rFonts w:eastAsia="Times New Roman"/>
          <w:color w:val="333333"/>
          <w:sz w:val="24"/>
          <w:szCs w:val="24"/>
          <w:lang w:val="es-PR"/>
        </w:rPr>
        <w:t>Gráfica A-5</w:t>
      </w:r>
    </w:p>
    <w:p w14:paraId="69D29C45" w14:textId="77777777" w:rsidR="00FC7953" w:rsidRPr="00733DC7" w:rsidRDefault="00FC7953" w:rsidP="00FC7953">
      <w:pPr>
        <w:shd w:val="clear" w:color="auto" w:fill="FFFFFF"/>
        <w:spacing w:before="150" w:after="150" w:line="336" w:lineRule="atLeast"/>
        <w:ind w:firstLine="720"/>
        <w:textAlignment w:val="baseline"/>
        <w:rPr>
          <w:rFonts w:eastAsia="Times New Roman"/>
          <w:color w:val="333333"/>
          <w:sz w:val="24"/>
          <w:szCs w:val="24"/>
          <w:lang w:val="es-PR"/>
        </w:rPr>
      </w:pPr>
      <w:r w:rsidRPr="00733DC7">
        <w:rPr>
          <w:rFonts w:eastAsia="Times New Roman"/>
          <w:color w:val="333333"/>
          <w:sz w:val="24"/>
          <w:szCs w:val="24"/>
          <w:lang w:val="es-PR"/>
        </w:rPr>
        <w:t>Reservas de Petróleo y Gas Natural</w:t>
      </w:r>
      <w:r w:rsidR="008D165D">
        <w:rPr>
          <w:rFonts w:eastAsia="Times New Roman"/>
          <w:color w:val="333333"/>
          <w:sz w:val="24"/>
          <w:szCs w:val="24"/>
          <w:lang w:val="es-PR"/>
        </w:rPr>
        <w:t xml:space="preserve"> en E.U. versus otros países selectos</w:t>
      </w:r>
    </w:p>
    <w:p w14:paraId="4FC1E1C6" w14:textId="77777777" w:rsidR="00FB1330" w:rsidRPr="00733DC7" w:rsidRDefault="0013532C" w:rsidP="00FB1330">
      <w:pPr>
        <w:ind w:left="900"/>
        <w:rPr>
          <w:color w:val="333333"/>
          <w:sz w:val="21"/>
          <w:szCs w:val="21"/>
          <w:shd w:val="clear" w:color="auto" w:fill="FFFFFF"/>
        </w:rPr>
      </w:pPr>
      <w:r w:rsidRPr="00733DC7">
        <w:rPr>
          <w:noProof/>
          <w:color w:val="333333"/>
          <w:sz w:val="21"/>
          <w:szCs w:val="21"/>
          <w:shd w:val="clear" w:color="auto" w:fill="FFFFFF"/>
        </w:rPr>
        <w:drawing>
          <wp:inline distT="0" distB="0" distL="0" distR="0" wp14:anchorId="58D9B4B9" wp14:editId="32F71551">
            <wp:extent cx="4744085" cy="2860675"/>
            <wp:effectExtent l="0" t="0" r="0" b="0"/>
            <wp:docPr id="17" name="Picture 7" descr="F:\Users\Owner\Desktop\petroleum-potential-us-oil-shale-resources-vs-foreign-reser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sers\Owner\Desktop\petroleum-potential-us-oil-shale-resources-vs-foreign-reserves.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44085" cy="2860675"/>
                    </a:xfrm>
                    <a:prstGeom prst="rect">
                      <a:avLst/>
                    </a:prstGeom>
                    <a:noFill/>
                    <a:ln>
                      <a:noFill/>
                    </a:ln>
                  </pic:spPr>
                </pic:pic>
              </a:graphicData>
            </a:graphic>
          </wp:inline>
        </w:drawing>
      </w:r>
    </w:p>
    <w:p w14:paraId="5BFF598C" w14:textId="77777777" w:rsidR="00FB1330" w:rsidRDefault="001829AA">
      <w:pPr>
        <w:rPr>
          <w:rFonts w:ascii="Raleway" w:hAnsi="Raleway"/>
          <w:color w:val="333333"/>
          <w:sz w:val="21"/>
          <w:szCs w:val="21"/>
          <w:shd w:val="clear" w:color="auto" w:fill="FFFFFF"/>
        </w:rPr>
      </w:pPr>
      <w:hyperlink r:id="rId31" w:history="1">
        <w:r w:rsidR="00FC7953" w:rsidRPr="002E297F">
          <w:rPr>
            <w:rStyle w:val="Hyperlink"/>
            <w:rFonts w:ascii="Raleway" w:hAnsi="Raleway"/>
            <w:sz w:val="21"/>
            <w:szCs w:val="21"/>
            <w:shd w:val="clear" w:color="auto" w:fill="FFFFFF"/>
          </w:rPr>
          <w:t>http://instituteforenergyresearch.org/wp-content/uploads/2010/06/petroleum-potential-us-oil-shale-resources-vs-foreign-reserves.jpg</w:t>
        </w:r>
      </w:hyperlink>
      <w:r w:rsidR="00FC7953">
        <w:rPr>
          <w:rFonts w:ascii="Raleway" w:hAnsi="Raleway"/>
          <w:color w:val="333333"/>
          <w:sz w:val="21"/>
          <w:szCs w:val="21"/>
          <w:shd w:val="clear" w:color="auto" w:fill="FFFFFF"/>
        </w:rPr>
        <w:t>.</w:t>
      </w:r>
    </w:p>
    <w:p w14:paraId="6E1B29EC" w14:textId="77777777" w:rsidR="00FC7953" w:rsidRDefault="00FC7953">
      <w:pPr>
        <w:rPr>
          <w:rFonts w:ascii="Raleway" w:hAnsi="Raleway"/>
          <w:color w:val="333333"/>
          <w:sz w:val="21"/>
          <w:szCs w:val="21"/>
          <w:shd w:val="clear" w:color="auto" w:fill="FFFFFF"/>
        </w:rPr>
      </w:pPr>
    </w:p>
    <w:p w14:paraId="23242950" w14:textId="77777777" w:rsidR="00FB1330" w:rsidRPr="00B448D8" w:rsidRDefault="008D165D" w:rsidP="005808E0">
      <w:pPr>
        <w:shd w:val="clear" w:color="auto" w:fill="FFFFFF"/>
        <w:spacing w:after="450" w:line="360" w:lineRule="atLeast"/>
        <w:textAlignment w:val="baseline"/>
        <w:rPr>
          <w:rFonts w:ascii="Tahoma" w:eastAsia="Times New Roman" w:hAnsi="Tahoma" w:cs="Tahoma"/>
          <w:b/>
          <w:color w:val="7A7A7A"/>
          <w:sz w:val="21"/>
          <w:szCs w:val="21"/>
        </w:rPr>
      </w:pPr>
      <w:r w:rsidRPr="00B448D8">
        <w:rPr>
          <w:rFonts w:ascii="Tahoma" w:eastAsia="Times New Roman" w:hAnsi="Tahoma" w:cs="Tahoma"/>
          <w:b/>
          <w:color w:val="7A7A7A"/>
          <w:sz w:val="21"/>
          <w:szCs w:val="21"/>
        </w:rPr>
        <w:t>Gráfica A-6</w:t>
      </w:r>
    </w:p>
    <w:p w14:paraId="3D51AF2A" w14:textId="77777777" w:rsidR="007E2052" w:rsidRDefault="0013532C" w:rsidP="005808E0">
      <w:pPr>
        <w:shd w:val="clear" w:color="auto" w:fill="FFFFFF"/>
        <w:spacing w:after="450" w:line="360" w:lineRule="atLeast"/>
        <w:textAlignment w:val="baseline"/>
        <w:rPr>
          <w:rFonts w:ascii="Tahoma" w:eastAsia="Times New Roman" w:hAnsi="Tahoma" w:cs="Tahoma"/>
          <w:color w:val="7A7A7A"/>
          <w:sz w:val="21"/>
          <w:szCs w:val="21"/>
        </w:rPr>
      </w:pPr>
      <w:r w:rsidRPr="00E864EB">
        <w:rPr>
          <w:rFonts w:ascii="Tahoma" w:eastAsia="Times New Roman" w:hAnsi="Tahoma" w:cs="Tahoma"/>
          <w:noProof/>
          <w:color w:val="7A7A7A"/>
          <w:sz w:val="21"/>
          <w:szCs w:val="21"/>
        </w:rPr>
        <w:drawing>
          <wp:inline distT="0" distB="0" distL="0" distR="0" wp14:anchorId="4BF9A4C8" wp14:editId="43337D20">
            <wp:extent cx="5346065" cy="3304540"/>
            <wp:effectExtent l="0" t="0" r="6985" b="0"/>
            <wp:docPr id="18" name="Picture 2" descr="F:\Users\Owner\Desktop\AE3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sers\Owner\Desktop\AE3137.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46065" cy="3304540"/>
                    </a:xfrm>
                    <a:prstGeom prst="rect">
                      <a:avLst/>
                    </a:prstGeom>
                    <a:noFill/>
                    <a:ln>
                      <a:noFill/>
                    </a:ln>
                  </pic:spPr>
                </pic:pic>
              </a:graphicData>
            </a:graphic>
          </wp:inline>
        </w:drawing>
      </w:r>
    </w:p>
    <w:p w14:paraId="01B9B494" w14:textId="77777777" w:rsidR="00C46177" w:rsidRDefault="001829AA" w:rsidP="005808E0">
      <w:pPr>
        <w:shd w:val="clear" w:color="auto" w:fill="FFFFFF"/>
        <w:spacing w:after="450" w:line="360" w:lineRule="atLeast"/>
        <w:textAlignment w:val="baseline"/>
        <w:rPr>
          <w:rStyle w:val="Hyperlink"/>
          <w:rFonts w:ascii="Tahoma" w:eastAsia="Times New Roman" w:hAnsi="Tahoma" w:cs="Tahoma"/>
          <w:sz w:val="21"/>
          <w:szCs w:val="21"/>
        </w:rPr>
      </w:pPr>
      <w:hyperlink r:id="rId33" w:history="1">
        <w:r w:rsidR="00384289" w:rsidRPr="0021650D">
          <w:rPr>
            <w:rStyle w:val="Hyperlink"/>
            <w:rFonts w:ascii="Tahoma" w:eastAsia="Times New Roman" w:hAnsi="Tahoma" w:cs="Tahoma"/>
            <w:sz w:val="21"/>
            <w:szCs w:val="21"/>
          </w:rPr>
          <w:t>https://oilprice.com/images/tinymce/James%208/AE3137.jpg</w:t>
        </w:r>
      </w:hyperlink>
    </w:p>
    <w:p w14:paraId="4C514ED5" w14:textId="77777777" w:rsidR="008D165D" w:rsidRDefault="00E04384" w:rsidP="00E04384">
      <w:pPr>
        <w:shd w:val="clear" w:color="auto" w:fill="FFFFFF"/>
        <w:spacing w:after="240" w:line="240" w:lineRule="auto"/>
        <w:textAlignment w:val="baseline"/>
        <w:rPr>
          <w:rFonts w:ascii="inherit" w:eastAsia="Times New Roman" w:hAnsi="inherit" w:cs="Arial"/>
          <w:b/>
          <w:bCs/>
          <w:color w:val="393939"/>
          <w:sz w:val="21"/>
          <w:szCs w:val="21"/>
        </w:rPr>
      </w:pPr>
      <w:r>
        <w:rPr>
          <w:rFonts w:ascii="inherit" w:eastAsia="Times New Roman" w:hAnsi="inherit" w:cs="Arial"/>
          <w:b/>
          <w:bCs/>
          <w:color w:val="393939"/>
          <w:sz w:val="21"/>
          <w:szCs w:val="21"/>
        </w:rPr>
        <w:br w:type="page"/>
      </w:r>
      <w:r w:rsidR="008D165D">
        <w:rPr>
          <w:rFonts w:ascii="inherit" w:eastAsia="Times New Roman" w:hAnsi="inherit" w:cs="Arial"/>
          <w:b/>
          <w:bCs/>
          <w:color w:val="393939"/>
          <w:sz w:val="21"/>
          <w:szCs w:val="21"/>
        </w:rPr>
        <w:t>Tabla A-3</w:t>
      </w:r>
    </w:p>
    <w:p w14:paraId="664A1CA4" w14:textId="77777777" w:rsidR="008D165D" w:rsidRPr="008D165D" w:rsidRDefault="008D165D" w:rsidP="00E04384">
      <w:pPr>
        <w:shd w:val="clear" w:color="auto" w:fill="FFFFFF"/>
        <w:spacing w:after="240" w:line="240" w:lineRule="auto"/>
        <w:textAlignment w:val="baseline"/>
        <w:rPr>
          <w:rFonts w:ascii="inherit" w:eastAsia="Times New Roman" w:hAnsi="inherit" w:cs="Arial"/>
          <w:b/>
          <w:bCs/>
          <w:color w:val="393939"/>
          <w:sz w:val="21"/>
          <w:szCs w:val="21"/>
          <w:lang w:val="es-PR"/>
        </w:rPr>
      </w:pPr>
      <w:r>
        <w:rPr>
          <w:rFonts w:ascii="inherit" w:eastAsia="Times New Roman" w:hAnsi="inherit" w:cs="Arial"/>
          <w:b/>
          <w:bCs/>
          <w:color w:val="393939"/>
          <w:sz w:val="21"/>
          <w:szCs w:val="21"/>
          <w:lang w:val="es-PR"/>
        </w:rPr>
        <w:t>Coste m</w:t>
      </w:r>
      <w:r w:rsidRPr="008D165D">
        <w:rPr>
          <w:rFonts w:ascii="inherit" w:eastAsia="Times New Roman" w:hAnsi="inherit" w:cs="Arial"/>
          <w:b/>
          <w:bCs/>
          <w:color w:val="393939"/>
          <w:sz w:val="21"/>
          <w:szCs w:val="21"/>
          <w:lang w:val="es-PR"/>
        </w:rPr>
        <w:t>arginal de producir una unidad de barril de petr</w:t>
      </w:r>
      <w:r>
        <w:rPr>
          <w:rFonts w:ascii="inherit" w:eastAsia="Times New Roman" w:hAnsi="inherit" w:cs="Arial"/>
          <w:b/>
          <w:bCs/>
          <w:color w:val="393939"/>
          <w:sz w:val="21"/>
          <w:szCs w:val="21"/>
          <w:lang w:val="es-PR"/>
        </w:rPr>
        <w:t>óleo crudo (</w:t>
      </w:r>
      <w:r w:rsidR="00E04384" w:rsidRPr="008D165D">
        <w:rPr>
          <w:rFonts w:ascii="inherit" w:eastAsia="Times New Roman" w:hAnsi="inherit" w:cs="Arial"/>
          <w:b/>
          <w:bCs/>
          <w:color w:val="393939"/>
          <w:sz w:val="21"/>
          <w:szCs w:val="21"/>
          <w:lang w:val="es-PR"/>
        </w:rPr>
        <w:t xml:space="preserve">Marginal </w:t>
      </w:r>
    </w:p>
    <w:p w14:paraId="4439B990" w14:textId="77777777" w:rsidR="00E04384" w:rsidRPr="00C87E1A" w:rsidRDefault="00E04384" w:rsidP="00E04384">
      <w:pPr>
        <w:shd w:val="clear" w:color="auto" w:fill="FFFFFF"/>
        <w:spacing w:after="240" w:line="240" w:lineRule="auto"/>
        <w:textAlignment w:val="baseline"/>
        <w:rPr>
          <w:rFonts w:ascii="inherit" w:eastAsia="Times New Roman" w:hAnsi="inherit" w:cs="Arial"/>
          <w:color w:val="393939"/>
          <w:sz w:val="21"/>
          <w:szCs w:val="21"/>
        </w:rPr>
      </w:pPr>
      <w:r w:rsidRPr="00C87E1A">
        <w:rPr>
          <w:rFonts w:ascii="inherit" w:eastAsia="Times New Roman" w:hAnsi="inherit" w:cs="Arial"/>
          <w:b/>
          <w:bCs/>
          <w:color w:val="393939"/>
          <w:sz w:val="21"/>
          <w:szCs w:val="21"/>
        </w:rPr>
        <w:t>cost of producing one new barrel of oil</w:t>
      </w:r>
      <w:r w:rsidR="008D165D">
        <w:rPr>
          <w:rFonts w:ascii="inherit" w:eastAsia="Times New Roman" w:hAnsi="inherit" w:cs="Arial"/>
          <w:b/>
          <w:bCs/>
          <w:color w:val="393939"/>
          <w:sz w:val="21"/>
          <w:szCs w:val="21"/>
        </w:rPr>
        <w:t>)</w:t>
      </w:r>
    </w:p>
    <w:p w14:paraId="7590980F" w14:textId="77777777" w:rsidR="00E04384" w:rsidRPr="007E3B99" w:rsidRDefault="0013532C" w:rsidP="00E04384">
      <w:pPr>
        <w:shd w:val="clear" w:color="auto" w:fill="FFFFFF"/>
        <w:spacing w:after="0" w:line="240" w:lineRule="auto"/>
        <w:textAlignment w:val="baseline"/>
        <w:rPr>
          <w:rFonts w:ascii="inherit" w:eastAsia="Times New Roman" w:hAnsi="inherit" w:cs="Arial"/>
          <w:color w:val="000000"/>
          <w:sz w:val="21"/>
          <w:szCs w:val="21"/>
        </w:rPr>
      </w:pPr>
      <w:r w:rsidRPr="00E04384">
        <w:rPr>
          <w:rFonts w:ascii="inherit" w:eastAsia="Times New Roman" w:hAnsi="inherit" w:cs="Arial"/>
          <w:noProof/>
          <w:color w:val="393939"/>
          <w:sz w:val="21"/>
          <w:szCs w:val="21"/>
        </w:rPr>
        <w:drawing>
          <wp:inline distT="0" distB="0" distL="0" distR="0" wp14:anchorId="295400C1" wp14:editId="16ADB492">
            <wp:extent cx="4911725" cy="4685030"/>
            <wp:effectExtent l="0" t="0" r="3175" b="1270"/>
            <wp:docPr id="19" name="Picture 3" descr="Marginal Cost Of A Barrel Of 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ginal Cost Of A Barrel Of Oi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11725" cy="4685030"/>
                    </a:xfrm>
                    <a:prstGeom prst="rect">
                      <a:avLst/>
                    </a:prstGeom>
                    <a:noFill/>
                    <a:ln>
                      <a:noFill/>
                    </a:ln>
                  </pic:spPr>
                </pic:pic>
              </a:graphicData>
            </a:graphic>
          </wp:inline>
        </w:drawing>
      </w:r>
      <w:r w:rsidR="00E04384" w:rsidRPr="00C87E1A">
        <w:rPr>
          <w:rFonts w:ascii="inherit" w:eastAsia="Times New Roman" w:hAnsi="inherit" w:cs="Arial"/>
          <w:color w:val="393939"/>
          <w:sz w:val="21"/>
          <w:szCs w:val="21"/>
        </w:rPr>
        <w:br/>
      </w:r>
      <w:r w:rsidR="00E04384" w:rsidRPr="007E3B99">
        <w:rPr>
          <w:rFonts w:ascii="inherit" w:eastAsia="Times New Roman" w:hAnsi="inherit" w:cs="Arial"/>
          <w:i/>
          <w:iCs/>
          <w:color w:val="000000"/>
          <w:sz w:val="21"/>
          <w:szCs w:val="21"/>
          <w:bdr w:val="none" w:sz="0" w:space="0" w:color="auto" w:frame="1"/>
        </w:rPr>
        <w:t>Source: Reuters</w:t>
      </w:r>
    </w:p>
    <w:p w14:paraId="472673FB" w14:textId="77777777" w:rsidR="00E04384" w:rsidRPr="007E3B99" w:rsidRDefault="00E04384" w:rsidP="005808E0">
      <w:pPr>
        <w:shd w:val="clear" w:color="auto" w:fill="FFFFFF"/>
        <w:spacing w:after="450" w:line="360" w:lineRule="atLeast"/>
        <w:textAlignment w:val="baseline"/>
        <w:rPr>
          <w:rFonts w:ascii="Tahoma" w:eastAsia="Times New Roman" w:hAnsi="Tahoma" w:cs="Tahoma"/>
          <w:color w:val="000000"/>
          <w:sz w:val="21"/>
          <w:szCs w:val="21"/>
        </w:rPr>
      </w:pPr>
      <w:r w:rsidRPr="007E3B99">
        <w:rPr>
          <w:rFonts w:ascii="Tahoma" w:eastAsia="Times New Roman" w:hAnsi="Tahoma" w:cs="Tahoma"/>
          <w:color w:val="000000"/>
          <w:sz w:val="21"/>
          <w:szCs w:val="21"/>
        </w:rPr>
        <w:t>http://oilprice.com/Energy/Crude-Oil/OPEC-Russias-Vulnerability-and-Americas-Ingenuity.html</w:t>
      </w:r>
    </w:p>
    <w:p w14:paraId="293C39D4" w14:textId="77777777" w:rsidR="00056449" w:rsidRDefault="00056449">
      <w:pPr>
        <w:rPr>
          <w:rFonts w:ascii="Tahoma" w:eastAsia="Times New Roman" w:hAnsi="Tahoma" w:cs="Tahoma"/>
          <w:color w:val="7A7A7A"/>
          <w:sz w:val="21"/>
          <w:szCs w:val="21"/>
        </w:rPr>
      </w:pPr>
      <w:r>
        <w:rPr>
          <w:rFonts w:ascii="Tahoma" w:eastAsia="Times New Roman" w:hAnsi="Tahoma" w:cs="Tahoma"/>
          <w:color w:val="7A7A7A"/>
          <w:sz w:val="21"/>
          <w:szCs w:val="21"/>
        </w:rPr>
        <w:br w:type="page"/>
      </w:r>
    </w:p>
    <w:p w14:paraId="06834519" w14:textId="77777777" w:rsidR="00056449" w:rsidRDefault="008030CE" w:rsidP="005808E0">
      <w:pPr>
        <w:shd w:val="clear" w:color="auto" w:fill="FFFFFF"/>
        <w:spacing w:after="450" w:line="360" w:lineRule="atLeast"/>
        <w:textAlignment w:val="baseline"/>
        <w:rPr>
          <w:noProof/>
        </w:rPr>
      </w:pPr>
      <w:r>
        <w:rPr>
          <w:noProof/>
        </w:rPr>
        <w:t>Tabla A-4</w:t>
      </w:r>
    </w:p>
    <w:p w14:paraId="74FE83B4" w14:textId="77777777" w:rsidR="008030CE" w:rsidRDefault="008030CE" w:rsidP="005808E0">
      <w:pPr>
        <w:shd w:val="clear" w:color="auto" w:fill="FFFFFF"/>
        <w:spacing w:after="450" w:line="360" w:lineRule="atLeast"/>
        <w:textAlignment w:val="baseline"/>
        <w:rPr>
          <w:rFonts w:ascii="Tahoma" w:eastAsia="Times New Roman" w:hAnsi="Tahoma" w:cs="Tahoma"/>
          <w:color w:val="7A7A7A"/>
          <w:sz w:val="21"/>
          <w:szCs w:val="21"/>
        </w:rPr>
      </w:pPr>
      <w:r>
        <w:rPr>
          <w:noProof/>
        </w:rPr>
        <w:t>Costo de break-even-point en E.U.</w:t>
      </w:r>
    </w:p>
    <w:p w14:paraId="630F965C" w14:textId="77777777" w:rsidR="00384289" w:rsidRPr="00FB1330" w:rsidRDefault="0013532C" w:rsidP="005808E0">
      <w:pPr>
        <w:shd w:val="clear" w:color="auto" w:fill="FFFFFF"/>
        <w:spacing w:after="450" w:line="360" w:lineRule="atLeast"/>
        <w:textAlignment w:val="baseline"/>
        <w:rPr>
          <w:rFonts w:ascii="Tahoma" w:eastAsia="Times New Roman" w:hAnsi="Tahoma" w:cs="Tahoma"/>
          <w:color w:val="7A7A7A"/>
          <w:sz w:val="21"/>
          <w:szCs w:val="21"/>
        </w:rPr>
      </w:pPr>
      <w:r w:rsidRPr="00C70362">
        <w:rPr>
          <w:noProof/>
        </w:rPr>
        <w:drawing>
          <wp:inline distT="0" distB="0" distL="0" distR="0" wp14:anchorId="20F51151" wp14:editId="74A626D1">
            <wp:extent cx="6056630" cy="3259455"/>
            <wp:effectExtent l="0" t="0" r="1270" b="0"/>
            <wp:docPr id="20" name="Picture 6" descr="Can Texas shale stay profitable at $75 a barr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n Texas shale stay profitable at $75 a barrel?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56630" cy="3259455"/>
                    </a:xfrm>
                    <a:prstGeom prst="rect">
                      <a:avLst/>
                    </a:prstGeom>
                    <a:noFill/>
                    <a:ln>
                      <a:noFill/>
                    </a:ln>
                  </pic:spPr>
                </pic:pic>
              </a:graphicData>
            </a:graphic>
          </wp:inline>
        </w:drawing>
      </w:r>
    </w:p>
    <w:sectPr w:rsidR="00384289" w:rsidRPr="00FB1330" w:rsidSect="009F4A13">
      <w:endnotePr>
        <w:numFmt w:val="decimal"/>
      </w:endnotePr>
      <w:pgSz w:w="12240" w:h="15840" w:code="1"/>
      <w:pgMar w:top="1170" w:right="1267"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30043" w14:textId="77777777" w:rsidR="000869E8" w:rsidRDefault="000869E8" w:rsidP="00C46177">
      <w:pPr>
        <w:spacing w:after="0" w:line="240" w:lineRule="auto"/>
      </w:pPr>
      <w:r>
        <w:separator/>
      </w:r>
    </w:p>
  </w:endnote>
  <w:endnote w:type="continuationSeparator" w:id="0">
    <w:p w14:paraId="3BCB8E86" w14:textId="77777777" w:rsidR="000869E8" w:rsidRDefault="000869E8" w:rsidP="00C46177">
      <w:pPr>
        <w:spacing w:after="0" w:line="240" w:lineRule="auto"/>
      </w:pPr>
      <w:r>
        <w:continuationSeparator/>
      </w:r>
    </w:p>
  </w:endnote>
  <w:endnote w:id="1">
    <w:p w14:paraId="7480F3FD" w14:textId="77777777" w:rsidR="00DC7267" w:rsidRDefault="00675B77" w:rsidP="00DC7267">
      <w:pPr>
        <w:autoSpaceDE w:val="0"/>
        <w:autoSpaceDN w:val="0"/>
        <w:adjustRightInd w:val="0"/>
        <w:spacing w:after="0" w:line="240" w:lineRule="auto"/>
        <w:rPr>
          <w:rFonts w:cs="Arial"/>
        </w:rPr>
      </w:pPr>
      <w:r w:rsidRPr="008D165D">
        <w:rPr>
          <w:rFonts w:cs="Arial"/>
        </w:rPr>
        <w:t>Tabla A</w:t>
      </w:r>
      <w:r w:rsidR="008030CE">
        <w:rPr>
          <w:rFonts w:cs="Arial"/>
        </w:rPr>
        <w:t>-5</w:t>
      </w:r>
    </w:p>
    <w:p w14:paraId="121D1458" w14:textId="77777777" w:rsidR="008D165D" w:rsidRPr="008030CE" w:rsidRDefault="008D165D" w:rsidP="00DC7267">
      <w:pPr>
        <w:autoSpaceDE w:val="0"/>
        <w:autoSpaceDN w:val="0"/>
        <w:adjustRightInd w:val="0"/>
        <w:spacing w:after="0" w:line="240" w:lineRule="auto"/>
        <w:rPr>
          <w:rFonts w:cs="Arial"/>
          <w:sz w:val="24"/>
          <w:szCs w:val="24"/>
        </w:rPr>
      </w:pPr>
      <w:r w:rsidRPr="008030CE">
        <w:rPr>
          <w:rFonts w:cs="Arial"/>
          <w:color w:val="000000"/>
          <w:sz w:val="24"/>
          <w:szCs w:val="24"/>
        </w:rPr>
        <w:t>Quandt-Andrews unknown breakpoint test</w:t>
      </w:r>
    </w:p>
    <w:p w14:paraId="00A228F2" w14:textId="77777777" w:rsidR="00675B77" w:rsidRPr="008D165D" w:rsidRDefault="00675B77" w:rsidP="00DC7267">
      <w:pPr>
        <w:autoSpaceDE w:val="0"/>
        <w:autoSpaceDN w:val="0"/>
        <w:adjustRightInd w:val="0"/>
        <w:spacing w:after="0" w:line="240" w:lineRule="auto"/>
        <w:rPr>
          <w:rFonts w:cs="Arial"/>
        </w:rPr>
      </w:pPr>
    </w:p>
    <w:tbl>
      <w:tblPr>
        <w:tblW w:w="0" w:type="auto"/>
        <w:tblInd w:w="30" w:type="dxa"/>
        <w:tblLayout w:type="fixed"/>
        <w:tblCellMar>
          <w:left w:w="0" w:type="dxa"/>
          <w:right w:w="0" w:type="dxa"/>
        </w:tblCellMar>
        <w:tblLook w:val="0000" w:firstRow="0" w:lastRow="0" w:firstColumn="0" w:lastColumn="0" w:noHBand="0" w:noVBand="0"/>
      </w:tblPr>
      <w:tblGrid>
        <w:gridCol w:w="3570"/>
        <w:gridCol w:w="1913"/>
        <w:gridCol w:w="367"/>
        <w:gridCol w:w="1320"/>
        <w:gridCol w:w="8"/>
      </w:tblGrid>
      <w:tr w:rsidR="00DC7267" w:rsidRPr="009D0A63" w14:paraId="51D2F532" w14:textId="77777777" w:rsidTr="008030CE">
        <w:trPr>
          <w:trHeight w:val="225"/>
        </w:trPr>
        <w:tc>
          <w:tcPr>
            <w:tcW w:w="7178" w:type="dxa"/>
            <w:gridSpan w:val="5"/>
            <w:tcBorders>
              <w:top w:val="nil"/>
              <w:left w:val="nil"/>
              <w:bottom w:val="nil"/>
              <w:right w:val="nil"/>
            </w:tcBorders>
            <w:vAlign w:val="bottom"/>
          </w:tcPr>
          <w:p w14:paraId="68098F7F" w14:textId="77777777" w:rsidR="00DC7267" w:rsidRPr="009D0A63" w:rsidRDefault="00DC7267" w:rsidP="00DC7267">
            <w:pPr>
              <w:autoSpaceDE w:val="0"/>
              <w:autoSpaceDN w:val="0"/>
              <w:adjustRightInd w:val="0"/>
              <w:spacing w:after="0" w:line="240" w:lineRule="auto"/>
              <w:rPr>
                <w:rFonts w:cs="Arial"/>
                <w:color w:val="000000"/>
                <w:sz w:val="18"/>
                <w:szCs w:val="18"/>
              </w:rPr>
            </w:pPr>
          </w:p>
        </w:tc>
      </w:tr>
      <w:tr w:rsidR="00DC7267" w:rsidRPr="009D0A63" w14:paraId="401E005D" w14:textId="77777777" w:rsidTr="008030CE">
        <w:trPr>
          <w:trHeight w:val="225"/>
        </w:trPr>
        <w:tc>
          <w:tcPr>
            <w:tcW w:w="7178" w:type="dxa"/>
            <w:gridSpan w:val="5"/>
            <w:tcBorders>
              <w:top w:val="nil"/>
              <w:left w:val="nil"/>
              <w:bottom w:val="nil"/>
              <w:right w:val="nil"/>
            </w:tcBorders>
            <w:vAlign w:val="bottom"/>
          </w:tcPr>
          <w:p w14:paraId="25156059" w14:textId="77777777" w:rsidR="00DC7267" w:rsidRPr="009D0A63" w:rsidRDefault="00DC7267" w:rsidP="00DC7267">
            <w:pPr>
              <w:autoSpaceDE w:val="0"/>
              <w:autoSpaceDN w:val="0"/>
              <w:adjustRightInd w:val="0"/>
              <w:spacing w:after="0" w:line="240" w:lineRule="auto"/>
              <w:rPr>
                <w:rFonts w:cs="Arial"/>
                <w:color w:val="000000"/>
                <w:sz w:val="18"/>
                <w:szCs w:val="18"/>
              </w:rPr>
            </w:pPr>
            <w:r w:rsidRPr="009D0A63">
              <w:rPr>
                <w:rFonts w:cs="Arial"/>
                <w:color w:val="000000"/>
                <w:sz w:val="18"/>
                <w:szCs w:val="18"/>
              </w:rPr>
              <w:t>Null Hypothesis: No breakpoints within 15% trimmed data</w:t>
            </w:r>
          </w:p>
        </w:tc>
      </w:tr>
      <w:tr w:rsidR="00DC7267" w:rsidRPr="009D0A63" w14:paraId="682A747D" w14:textId="77777777" w:rsidTr="008030CE">
        <w:trPr>
          <w:trHeight w:val="225"/>
        </w:trPr>
        <w:tc>
          <w:tcPr>
            <w:tcW w:w="7178" w:type="dxa"/>
            <w:gridSpan w:val="5"/>
            <w:tcBorders>
              <w:top w:val="nil"/>
              <w:left w:val="nil"/>
              <w:bottom w:val="nil"/>
              <w:right w:val="nil"/>
            </w:tcBorders>
            <w:vAlign w:val="bottom"/>
          </w:tcPr>
          <w:p w14:paraId="5A00B4F1" w14:textId="77777777" w:rsidR="00DC7267" w:rsidRPr="009D0A63" w:rsidRDefault="00DC7267" w:rsidP="00DC7267">
            <w:pPr>
              <w:autoSpaceDE w:val="0"/>
              <w:autoSpaceDN w:val="0"/>
              <w:adjustRightInd w:val="0"/>
              <w:spacing w:after="0" w:line="240" w:lineRule="auto"/>
              <w:rPr>
                <w:rFonts w:cs="Arial"/>
                <w:color w:val="000000"/>
                <w:sz w:val="18"/>
                <w:szCs w:val="18"/>
              </w:rPr>
            </w:pPr>
            <w:r w:rsidRPr="009D0A63">
              <w:rPr>
                <w:rFonts w:cs="Arial"/>
                <w:color w:val="000000"/>
                <w:sz w:val="18"/>
                <w:szCs w:val="18"/>
              </w:rPr>
              <w:t>Varying regressors: All equation variables</w:t>
            </w:r>
          </w:p>
        </w:tc>
      </w:tr>
      <w:tr w:rsidR="00DC7267" w:rsidRPr="009D0A63" w14:paraId="564FB3C3" w14:textId="77777777" w:rsidTr="008030CE">
        <w:trPr>
          <w:trHeight w:val="225"/>
        </w:trPr>
        <w:tc>
          <w:tcPr>
            <w:tcW w:w="7178" w:type="dxa"/>
            <w:gridSpan w:val="5"/>
            <w:tcBorders>
              <w:top w:val="nil"/>
              <w:left w:val="nil"/>
              <w:bottom w:val="nil"/>
              <w:right w:val="nil"/>
            </w:tcBorders>
            <w:vAlign w:val="bottom"/>
          </w:tcPr>
          <w:p w14:paraId="3FC3D1AD" w14:textId="77777777" w:rsidR="00DC7267" w:rsidRPr="009D0A63" w:rsidRDefault="00DC7267" w:rsidP="00DC7267">
            <w:pPr>
              <w:autoSpaceDE w:val="0"/>
              <w:autoSpaceDN w:val="0"/>
              <w:adjustRightInd w:val="0"/>
              <w:spacing w:after="0" w:line="240" w:lineRule="auto"/>
              <w:rPr>
                <w:rFonts w:cs="Arial"/>
                <w:color w:val="000000"/>
                <w:sz w:val="18"/>
                <w:szCs w:val="18"/>
              </w:rPr>
            </w:pPr>
            <w:r w:rsidRPr="009D0A63">
              <w:rPr>
                <w:rFonts w:cs="Arial"/>
                <w:color w:val="000000"/>
                <w:sz w:val="18"/>
                <w:szCs w:val="18"/>
              </w:rPr>
              <w:t>Equation Sample: 1986 2013</w:t>
            </w:r>
          </w:p>
        </w:tc>
      </w:tr>
      <w:tr w:rsidR="00DC7267" w:rsidRPr="009D0A63" w14:paraId="60A7FBF3" w14:textId="77777777" w:rsidTr="008030CE">
        <w:trPr>
          <w:trHeight w:val="225"/>
        </w:trPr>
        <w:tc>
          <w:tcPr>
            <w:tcW w:w="7178" w:type="dxa"/>
            <w:gridSpan w:val="5"/>
            <w:tcBorders>
              <w:top w:val="nil"/>
              <w:left w:val="nil"/>
              <w:bottom w:val="nil"/>
              <w:right w:val="nil"/>
            </w:tcBorders>
            <w:vAlign w:val="bottom"/>
          </w:tcPr>
          <w:p w14:paraId="4AB0187B" w14:textId="77777777" w:rsidR="00DC7267" w:rsidRPr="009D0A63" w:rsidRDefault="00DC7267" w:rsidP="00DC7267">
            <w:pPr>
              <w:autoSpaceDE w:val="0"/>
              <w:autoSpaceDN w:val="0"/>
              <w:adjustRightInd w:val="0"/>
              <w:spacing w:after="0" w:line="240" w:lineRule="auto"/>
              <w:rPr>
                <w:rFonts w:cs="Arial"/>
                <w:color w:val="000000"/>
                <w:sz w:val="18"/>
                <w:szCs w:val="18"/>
              </w:rPr>
            </w:pPr>
            <w:r w:rsidRPr="009D0A63">
              <w:rPr>
                <w:rFonts w:cs="Arial"/>
                <w:color w:val="000000"/>
                <w:sz w:val="18"/>
                <w:szCs w:val="18"/>
              </w:rPr>
              <w:t>Test Sample: 1991 2009</w:t>
            </w:r>
          </w:p>
        </w:tc>
      </w:tr>
      <w:tr w:rsidR="00DC7267" w:rsidRPr="009D0A63" w14:paraId="7D52A8C0" w14:textId="77777777" w:rsidTr="008030CE">
        <w:trPr>
          <w:trHeight w:val="225"/>
        </w:trPr>
        <w:tc>
          <w:tcPr>
            <w:tcW w:w="7178" w:type="dxa"/>
            <w:gridSpan w:val="5"/>
            <w:tcBorders>
              <w:top w:val="nil"/>
              <w:left w:val="nil"/>
              <w:bottom w:val="nil"/>
              <w:right w:val="nil"/>
            </w:tcBorders>
            <w:vAlign w:val="bottom"/>
          </w:tcPr>
          <w:p w14:paraId="27798E3E" w14:textId="77777777" w:rsidR="00DC7267" w:rsidRPr="009D0A63" w:rsidRDefault="00DC7267" w:rsidP="00DC7267">
            <w:pPr>
              <w:autoSpaceDE w:val="0"/>
              <w:autoSpaceDN w:val="0"/>
              <w:adjustRightInd w:val="0"/>
              <w:spacing w:after="0" w:line="240" w:lineRule="auto"/>
              <w:rPr>
                <w:rFonts w:cs="Arial"/>
                <w:color w:val="000000"/>
                <w:sz w:val="18"/>
                <w:szCs w:val="18"/>
              </w:rPr>
            </w:pPr>
            <w:r w:rsidRPr="009D0A63">
              <w:rPr>
                <w:rFonts w:cs="Arial"/>
                <w:color w:val="000000"/>
                <w:sz w:val="18"/>
                <w:szCs w:val="18"/>
              </w:rPr>
              <w:t>Number of breaks compared: 19</w:t>
            </w:r>
          </w:p>
        </w:tc>
      </w:tr>
      <w:tr w:rsidR="00DC7267" w:rsidRPr="009D0A63" w14:paraId="79776E08" w14:textId="77777777" w:rsidTr="008030CE">
        <w:trPr>
          <w:trHeight w:hRule="exact" w:val="90"/>
        </w:trPr>
        <w:tc>
          <w:tcPr>
            <w:tcW w:w="3570" w:type="dxa"/>
            <w:tcBorders>
              <w:top w:val="nil"/>
              <w:left w:val="nil"/>
              <w:bottom w:val="double" w:sz="6" w:space="2" w:color="auto"/>
              <w:right w:val="nil"/>
            </w:tcBorders>
            <w:vAlign w:val="bottom"/>
          </w:tcPr>
          <w:p w14:paraId="6720D1D9"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c>
          <w:tcPr>
            <w:tcW w:w="1913" w:type="dxa"/>
            <w:tcBorders>
              <w:top w:val="nil"/>
              <w:left w:val="nil"/>
              <w:bottom w:val="double" w:sz="6" w:space="2" w:color="auto"/>
              <w:right w:val="nil"/>
            </w:tcBorders>
            <w:vAlign w:val="bottom"/>
          </w:tcPr>
          <w:p w14:paraId="711F54A9"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c>
          <w:tcPr>
            <w:tcW w:w="367" w:type="dxa"/>
            <w:tcBorders>
              <w:top w:val="nil"/>
              <w:left w:val="nil"/>
              <w:bottom w:val="double" w:sz="6" w:space="2" w:color="auto"/>
              <w:right w:val="nil"/>
            </w:tcBorders>
            <w:vAlign w:val="bottom"/>
          </w:tcPr>
          <w:p w14:paraId="59FFC7A3"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c>
          <w:tcPr>
            <w:tcW w:w="1328" w:type="dxa"/>
            <w:gridSpan w:val="2"/>
            <w:tcBorders>
              <w:top w:val="nil"/>
              <w:left w:val="nil"/>
              <w:bottom w:val="double" w:sz="6" w:space="2" w:color="auto"/>
              <w:right w:val="nil"/>
            </w:tcBorders>
            <w:vAlign w:val="bottom"/>
          </w:tcPr>
          <w:p w14:paraId="449A95F3"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r>
      <w:tr w:rsidR="00DC7267" w:rsidRPr="009D0A63" w14:paraId="70A66DBC" w14:textId="77777777" w:rsidTr="008030CE">
        <w:trPr>
          <w:trHeight w:hRule="exact" w:val="135"/>
        </w:trPr>
        <w:tc>
          <w:tcPr>
            <w:tcW w:w="3570" w:type="dxa"/>
            <w:tcBorders>
              <w:top w:val="nil"/>
              <w:left w:val="nil"/>
              <w:bottom w:val="nil"/>
              <w:right w:val="nil"/>
            </w:tcBorders>
            <w:vAlign w:val="bottom"/>
          </w:tcPr>
          <w:p w14:paraId="75C5122D"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c>
          <w:tcPr>
            <w:tcW w:w="1913" w:type="dxa"/>
            <w:tcBorders>
              <w:top w:val="nil"/>
              <w:left w:val="nil"/>
              <w:bottom w:val="nil"/>
              <w:right w:val="nil"/>
            </w:tcBorders>
            <w:vAlign w:val="bottom"/>
          </w:tcPr>
          <w:p w14:paraId="2457507F"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c>
          <w:tcPr>
            <w:tcW w:w="367" w:type="dxa"/>
            <w:tcBorders>
              <w:top w:val="nil"/>
              <w:left w:val="nil"/>
              <w:bottom w:val="nil"/>
              <w:right w:val="nil"/>
            </w:tcBorders>
            <w:vAlign w:val="bottom"/>
          </w:tcPr>
          <w:p w14:paraId="44B7CD43"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c>
          <w:tcPr>
            <w:tcW w:w="1328" w:type="dxa"/>
            <w:gridSpan w:val="2"/>
            <w:tcBorders>
              <w:top w:val="nil"/>
              <w:left w:val="nil"/>
              <w:bottom w:val="nil"/>
              <w:right w:val="nil"/>
            </w:tcBorders>
            <w:vAlign w:val="bottom"/>
          </w:tcPr>
          <w:p w14:paraId="5A4A54DC"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r>
      <w:tr w:rsidR="00DC7267" w:rsidRPr="009D0A63" w14:paraId="224AD113" w14:textId="77777777" w:rsidTr="008030CE">
        <w:trPr>
          <w:trHeight w:val="225"/>
        </w:trPr>
        <w:tc>
          <w:tcPr>
            <w:tcW w:w="3570" w:type="dxa"/>
            <w:tcBorders>
              <w:top w:val="nil"/>
              <w:left w:val="nil"/>
              <w:bottom w:val="nil"/>
              <w:right w:val="nil"/>
            </w:tcBorders>
            <w:vAlign w:val="bottom"/>
          </w:tcPr>
          <w:p w14:paraId="3BCCC221" w14:textId="77777777" w:rsidR="00DC7267" w:rsidRPr="009D0A63" w:rsidRDefault="00DC7267" w:rsidP="00DC7267">
            <w:pPr>
              <w:autoSpaceDE w:val="0"/>
              <w:autoSpaceDN w:val="0"/>
              <w:adjustRightInd w:val="0"/>
              <w:spacing w:after="0" w:line="240" w:lineRule="auto"/>
              <w:rPr>
                <w:rFonts w:cs="Arial"/>
                <w:color w:val="000000"/>
                <w:sz w:val="18"/>
                <w:szCs w:val="18"/>
              </w:rPr>
            </w:pPr>
            <w:r w:rsidRPr="009D0A63">
              <w:rPr>
                <w:rFonts w:cs="Arial"/>
                <w:color w:val="000000"/>
                <w:sz w:val="18"/>
                <w:szCs w:val="18"/>
              </w:rPr>
              <w:t>Statistic</w:t>
            </w:r>
          </w:p>
        </w:tc>
        <w:tc>
          <w:tcPr>
            <w:tcW w:w="1913" w:type="dxa"/>
            <w:tcBorders>
              <w:top w:val="nil"/>
              <w:left w:val="nil"/>
              <w:bottom w:val="nil"/>
              <w:right w:val="nil"/>
            </w:tcBorders>
            <w:vAlign w:val="bottom"/>
          </w:tcPr>
          <w:p w14:paraId="39403724" w14:textId="77777777" w:rsidR="00DC7267" w:rsidRPr="009D0A63" w:rsidRDefault="00DC7267" w:rsidP="00DC7267">
            <w:pPr>
              <w:autoSpaceDE w:val="0"/>
              <w:autoSpaceDN w:val="0"/>
              <w:adjustRightInd w:val="0"/>
              <w:spacing w:after="0" w:line="240" w:lineRule="auto"/>
              <w:ind w:right="10"/>
              <w:jc w:val="right"/>
              <w:rPr>
                <w:rFonts w:cs="Arial"/>
                <w:color w:val="000000"/>
                <w:sz w:val="18"/>
                <w:szCs w:val="18"/>
              </w:rPr>
            </w:pPr>
            <w:r w:rsidRPr="009D0A63">
              <w:rPr>
                <w:rFonts w:cs="Arial"/>
                <w:color w:val="000000"/>
                <w:sz w:val="18"/>
                <w:szCs w:val="18"/>
              </w:rPr>
              <w:t>Value  </w:t>
            </w:r>
          </w:p>
        </w:tc>
        <w:tc>
          <w:tcPr>
            <w:tcW w:w="367" w:type="dxa"/>
            <w:tcBorders>
              <w:top w:val="nil"/>
              <w:left w:val="nil"/>
              <w:bottom w:val="nil"/>
              <w:right w:val="nil"/>
            </w:tcBorders>
            <w:vAlign w:val="bottom"/>
          </w:tcPr>
          <w:p w14:paraId="6F904108" w14:textId="77777777" w:rsidR="00DC7267" w:rsidRPr="009D0A63" w:rsidRDefault="00DC7267" w:rsidP="00DC7267">
            <w:pPr>
              <w:autoSpaceDE w:val="0"/>
              <w:autoSpaceDN w:val="0"/>
              <w:adjustRightInd w:val="0"/>
              <w:spacing w:after="0" w:line="240" w:lineRule="auto"/>
              <w:ind w:right="10"/>
              <w:jc w:val="center"/>
              <w:rPr>
                <w:rFonts w:cs="Arial"/>
                <w:color w:val="000000"/>
                <w:sz w:val="18"/>
                <w:szCs w:val="18"/>
              </w:rPr>
            </w:pPr>
          </w:p>
        </w:tc>
        <w:tc>
          <w:tcPr>
            <w:tcW w:w="1328" w:type="dxa"/>
            <w:gridSpan w:val="2"/>
            <w:tcBorders>
              <w:top w:val="nil"/>
              <w:left w:val="nil"/>
              <w:bottom w:val="nil"/>
              <w:right w:val="nil"/>
            </w:tcBorders>
            <w:vAlign w:val="bottom"/>
          </w:tcPr>
          <w:p w14:paraId="0C1BD1C3" w14:textId="77777777" w:rsidR="00DC7267" w:rsidRPr="009D0A63" w:rsidRDefault="00DC7267" w:rsidP="00DC7267">
            <w:pPr>
              <w:autoSpaceDE w:val="0"/>
              <w:autoSpaceDN w:val="0"/>
              <w:adjustRightInd w:val="0"/>
              <w:spacing w:after="0" w:line="240" w:lineRule="auto"/>
              <w:ind w:right="10"/>
              <w:jc w:val="right"/>
              <w:rPr>
                <w:rFonts w:cs="Arial"/>
                <w:color w:val="000000"/>
                <w:sz w:val="18"/>
                <w:szCs w:val="18"/>
              </w:rPr>
            </w:pPr>
            <w:r w:rsidRPr="009D0A63">
              <w:rPr>
                <w:rFonts w:cs="Arial"/>
                <w:color w:val="000000"/>
                <w:sz w:val="18"/>
                <w:szCs w:val="18"/>
              </w:rPr>
              <w:t>Prob.  </w:t>
            </w:r>
          </w:p>
        </w:tc>
      </w:tr>
      <w:tr w:rsidR="00DC7267" w:rsidRPr="009D0A63" w14:paraId="3E5BE15C" w14:textId="77777777" w:rsidTr="008030CE">
        <w:trPr>
          <w:trHeight w:hRule="exact" w:val="90"/>
        </w:trPr>
        <w:tc>
          <w:tcPr>
            <w:tcW w:w="3570" w:type="dxa"/>
            <w:tcBorders>
              <w:top w:val="nil"/>
              <w:left w:val="nil"/>
              <w:bottom w:val="double" w:sz="6" w:space="2" w:color="auto"/>
              <w:right w:val="nil"/>
            </w:tcBorders>
            <w:vAlign w:val="bottom"/>
          </w:tcPr>
          <w:p w14:paraId="2B439853"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c>
          <w:tcPr>
            <w:tcW w:w="1913" w:type="dxa"/>
            <w:tcBorders>
              <w:top w:val="nil"/>
              <w:left w:val="nil"/>
              <w:bottom w:val="double" w:sz="6" w:space="2" w:color="auto"/>
              <w:right w:val="nil"/>
            </w:tcBorders>
            <w:vAlign w:val="bottom"/>
          </w:tcPr>
          <w:p w14:paraId="5B377A7F"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c>
          <w:tcPr>
            <w:tcW w:w="367" w:type="dxa"/>
            <w:tcBorders>
              <w:top w:val="nil"/>
              <w:left w:val="nil"/>
              <w:bottom w:val="double" w:sz="6" w:space="2" w:color="auto"/>
              <w:right w:val="nil"/>
            </w:tcBorders>
            <w:vAlign w:val="bottom"/>
          </w:tcPr>
          <w:p w14:paraId="7A634BE0"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c>
          <w:tcPr>
            <w:tcW w:w="1328" w:type="dxa"/>
            <w:gridSpan w:val="2"/>
            <w:tcBorders>
              <w:top w:val="nil"/>
              <w:left w:val="nil"/>
              <w:bottom w:val="double" w:sz="6" w:space="2" w:color="auto"/>
              <w:right w:val="nil"/>
            </w:tcBorders>
            <w:vAlign w:val="bottom"/>
          </w:tcPr>
          <w:p w14:paraId="4E62C63D"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r>
      <w:tr w:rsidR="00DC7267" w:rsidRPr="009D0A63" w14:paraId="590C544A" w14:textId="77777777" w:rsidTr="008030CE">
        <w:trPr>
          <w:trHeight w:hRule="exact" w:val="135"/>
        </w:trPr>
        <w:tc>
          <w:tcPr>
            <w:tcW w:w="3570" w:type="dxa"/>
            <w:tcBorders>
              <w:top w:val="nil"/>
              <w:left w:val="nil"/>
              <w:bottom w:val="nil"/>
              <w:right w:val="nil"/>
            </w:tcBorders>
            <w:vAlign w:val="bottom"/>
          </w:tcPr>
          <w:p w14:paraId="65E16009"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c>
          <w:tcPr>
            <w:tcW w:w="1913" w:type="dxa"/>
            <w:tcBorders>
              <w:top w:val="nil"/>
              <w:left w:val="nil"/>
              <w:bottom w:val="nil"/>
              <w:right w:val="nil"/>
            </w:tcBorders>
            <w:vAlign w:val="bottom"/>
          </w:tcPr>
          <w:p w14:paraId="122E1C67"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c>
          <w:tcPr>
            <w:tcW w:w="367" w:type="dxa"/>
            <w:tcBorders>
              <w:top w:val="nil"/>
              <w:left w:val="nil"/>
              <w:bottom w:val="nil"/>
              <w:right w:val="nil"/>
            </w:tcBorders>
            <w:vAlign w:val="bottom"/>
          </w:tcPr>
          <w:p w14:paraId="0E045AD0"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c>
          <w:tcPr>
            <w:tcW w:w="1328" w:type="dxa"/>
            <w:gridSpan w:val="2"/>
            <w:tcBorders>
              <w:top w:val="nil"/>
              <w:left w:val="nil"/>
              <w:bottom w:val="nil"/>
              <w:right w:val="nil"/>
            </w:tcBorders>
            <w:vAlign w:val="bottom"/>
          </w:tcPr>
          <w:p w14:paraId="581C844D"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r>
      <w:tr w:rsidR="00DC7267" w:rsidRPr="009D0A63" w14:paraId="12DFB7F8" w14:textId="77777777" w:rsidTr="008030CE">
        <w:trPr>
          <w:trHeight w:val="225"/>
        </w:trPr>
        <w:tc>
          <w:tcPr>
            <w:tcW w:w="3570" w:type="dxa"/>
            <w:tcBorders>
              <w:top w:val="nil"/>
              <w:left w:val="nil"/>
              <w:bottom w:val="nil"/>
              <w:right w:val="nil"/>
            </w:tcBorders>
            <w:vAlign w:val="bottom"/>
          </w:tcPr>
          <w:p w14:paraId="490A7E50" w14:textId="77777777" w:rsidR="00DC7267" w:rsidRPr="009D0A63" w:rsidRDefault="00DC7267" w:rsidP="00DC7267">
            <w:pPr>
              <w:autoSpaceDE w:val="0"/>
              <w:autoSpaceDN w:val="0"/>
              <w:adjustRightInd w:val="0"/>
              <w:spacing w:after="0" w:line="240" w:lineRule="auto"/>
              <w:rPr>
                <w:rFonts w:cs="Arial"/>
                <w:color w:val="000000"/>
                <w:sz w:val="18"/>
                <w:szCs w:val="18"/>
              </w:rPr>
            </w:pPr>
            <w:r w:rsidRPr="009D0A63">
              <w:rPr>
                <w:rFonts w:cs="Arial"/>
                <w:color w:val="000000"/>
                <w:sz w:val="18"/>
                <w:szCs w:val="18"/>
              </w:rPr>
              <w:t>Maximum LR F-statistic (2005)</w:t>
            </w:r>
          </w:p>
        </w:tc>
        <w:tc>
          <w:tcPr>
            <w:tcW w:w="1913" w:type="dxa"/>
            <w:tcBorders>
              <w:top w:val="nil"/>
              <w:left w:val="nil"/>
              <w:bottom w:val="nil"/>
              <w:right w:val="nil"/>
            </w:tcBorders>
            <w:vAlign w:val="bottom"/>
          </w:tcPr>
          <w:p w14:paraId="329C9E54" w14:textId="77777777" w:rsidR="00DC7267" w:rsidRPr="009D0A63" w:rsidRDefault="00DC7267" w:rsidP="00DC7267">
            <w:pPr>
              <w:autoSpaceDE w:val="0"/>
              <w:autoSpaceDN w:val="0"/>
              <w:adjustRightInd w:val="0"/>
              <w:spacing w:after="0" w:line="240" w:lineRule="auto"/>
              <w:ind w:right="10"/>
              <w:jc w:val="right"/>
              <w:rPr>
                <w:rFonts w:cs="Arial"/>
                <w:color w:val="000000"/>
                <w:sz w:val="18"/>
                <w:szCs w:val="18"/>
              </w:rPr>
            </w:pPr>
            <w:r w:rsidRPr="009D0A63">
              <w:rPr>
                <w:rFonts w:cs="Arial"/>
                <w:color w:val="000000"/>
                <w:sz w:val="18"/>
                <w:szCs w:val="18"/>
              </w:rPr>
              <w:t>28.08964</w:t>
            </w:r>
          </w:p>
        </w:tc>
        <w:tc>
          <w:tcPr>
            <w:tcW w:w="367" w:type="dxa"/>
            <w:tcBorders>
              <w:top w:val="nil"/>
              <w:left w:val="nil"/>
              <w:bottom w:val="nil"/>
              <w:right w:val="nil"/>
            </w:tcBorders>
            <w:vAlign w:val="bottom"/>
          </w:tcPr>
          <w:p w14:paraId="3D72B922" w14:textId="77777777" w:rsidR="00DC7267" w:rsidRPr="009D0A63" w:rsidRDefault="00DC7267" w:rsidP="00DC7267">
            <w:pPr>
              <w:autoSpaceDE w:val="0"/>
              <w:autoSpaceDN w:val="0"/>
              <w:adjustRightInd w:val="0"/>
              <w:spacing w:after="0" w:line="240" w:lineRule="auto"/>
              <w:ind w:right="10"/>
              <w:jc w:val="center"/>
              <w:rPr>
                <w:rFonts w:cs="Arial"/>
                <w:color w:val="000000"/>
                <w:sz w:val="18"/>
                <w:szCs w:val="18"/>
              </w:rPr>
            </w:pPr>
          </w:p>
        </w:tc>
        <w:tc>
          <w:tcPr>
            <w:tcW w:w="1328" w:type="dxa"/>
            <w:gridSpan w:val="2"/>
            <w:tcBorders>
              <w:top w:val="nil"/>
              <w:left w:val="nil"/>
              <w:bottom w:val="nil"/>
              <w:right w:val="nil"/>
            </w:tcBorders>
            <w:vAlign w:val="bottom"/>
          </w:tcPr>
          <w:p w14:paraId="7535252A" w14:textId="77777777" w:rsidR="00DC7267" w:rsidRPr="009D0A63" w:rsidRDefault="00DC7267" w:rsidP="00DC7267">
            <w:pPr>
              <w:autoSpaceDE w:val="0"/>
              <w:autoSpaceDN w:val="0"/>
              <w:adjustRightInd w:val="0"/>
              <w:spacing w:after="0" w:line="240" w:lineRule="auto"/>
              <w:ind w:right="10"/>
              <w:jc w:val="right"/>
              <w:rPr>
                <w:rFonts w:cs="Arial"/>
                <w:color w:val="000000"/>
                <w:sz w:val="18"/>
                <w:szCs w:val="18"/>
              </w:rPr>
            </w:pPr>
            <w:r w:rsidRPr="009D0A63">
              <w:rPr>
                <w:rFonts w:cs="Arial"/>
                <w:color w:val="000000"/>
                <w:sz w:val="18"/>
                <w:szCs w:val="18"/>
              </w:rPr>
              <w:t>0.0000</w:t>
            </w:r>
          </w:p>
        </w:tc>
      </w:tr>
      <w:tr w:rsidR="00DC7267" w:rsidRPr="009D0A63" w14:paraId="41C13F3B" w14:textId="77777777" w:rsidTr="008030CE">
        <w:trPr>
          <w:trHeight w:val="225"/>
        </w:trPr>
        <w:tc>
          <w:tcPr>
            <w:tcW w:w="3570" w:type="dxa"/>
            <w:tcBorders>
              <w:top w:val="nil"/>
              <w:left w:val="nil"/>
              <w:bottom w:val="nil"/>
              <w:right w:val="nil"/>
            </w:tcBorders>
            <w:vAlign w:val="bottom"/>
          </w:tcPr>
          <w:p w14:paraId="2BA15460" w14:textId="77777777" w:rsidR="00DC7267" w:rsidRPr="009D0A63" w:rsidRDefault="00DC7267" w:rsidP="00DC7267">
            <w:pPr>
              <w:autoSpaceDE w:val="0"/>
              <w:autoSpaceDN w:val="0"/>
              <w:adjustRightInd w:val="0"/>
              <w:spacing w:after="0" w:line="240" w:lineRule="auto"/>
              <w:rPr>
                <w:rFonts w:cs="Arial"/>
                <w:color w:val="000000"/>
                <w:sz w:val="18"/>
                <w:szCs w:val="18"/>
              </w:rPr>
            </w:pPr>
            <w:r w:rsidRPr="009D0A63">
              <w:rPr>
                <w:rFonts w:cs="Arial"/>
                <w:color w:val="000000"/>
                <w:sz w:val="18"/>
                <w:szCs w:val="18"/>
              </w:rPr>
              <w:t>Maximum Wald F-statistic (2005)</w:t>
            </w:r>
          </w:p>
        </w:tc>
        <w:tc>
          <w:tcPr>
            <w:tcW w:w="1913" w:type="dxa"/>
            <w:tcBorders>
              <w:top w:val="nil"/>
              <w:left w:val="nil"/>
              <w:bottom w:val="nil"/>
              <w:right w:val="nil"/>
            </w:tcBorders>
            <w:vAlign w:val="bottom"/>
          </w:tcPr>
          <w:p w14:paraId="672EB1F3" w14:textId="77777777" w:rsidR="00DC7267" w:rsidRPr="009D0A63" w:rsidRDefault="00DC7267" w:rsidP="00DC7267">
            <w:pPr>
              <w:autoSpaceDE w:val="0"/>
              <w:autoSpaceDN w:val="0"/>
              <w:adjustRightInd w:val="0"/>
              <w:spacing w:after="0" w:line="240" w:lineRule="auto"/>
              <w:ind w:right="10"/>
              <w:jc w:val="right"/>
              <w:rPr>
                <w:rFonts w:cs="Arial"/>
                <w:color w:val="000000"/>
                <w:sz w:val="18"/>
                <w:szCs w:val="18"/>
              </w:rPr>
            </w:pPr>
            <w:r w:rsidRPr="009D0A63">
              <w:rPr>
                <w:rFonts w:cs="Arial"/>
                <w:color w:val="000000"/>
                <w:sz w:val="18"/>
                <w:szCs w:val="18"/>
              </w:rPr>
              <w:t>112.3586</w:t>
            </w:r>
          </w:p>
        </w:tc>
        <w:tc>
          <w:tcPr>
            <w:tcW w:w="367" w:type="dxa"/>
            <w:tcBorders>
              <w:top w:val="nil"/>
              <w:left w:val="nil"/>
              <w:bottom w:val="nil"/>
              <w:right w:val="nil"/>
            </w:tcBorders>
            <w:vAlign w:val="bottom"/>
          </w:tcPr>
          <w:p w14:paraId="056DB7A2" w14:textId="77777777" w:rsidR="00DC7267" w:rsidRPr="009D0A63" w:rsidRDefault="00DC7267" w:rsidP="00DC7267">
            <w:pPr>
              <w:autoSpaceDE w:val="0"/>
              <w:autoSpaceDN w:val="0"/>
              <w:adjustRightInd w:val="0"/>
              <w:spacing w:after="0" w:line="240" w:lineRule="auto"/>
              <w:ind w:right="10"/>
              <w:jc w:val="center"/>
              <w:rPr>
                <w:rFonts w:cs="Arial"/>
                <w:color w:val="000000"/>
                <w:sz w:val="18"/>
                <w:szCs w:val="18"/>
              </w:rPr>
            </w:pPr>
          </w:p>
        </w:tc>
        <w:tc>
          <w:tcPr>
            <w:tcW w:w="1328" w:type="dxa"/>
            <w:gridSpan w:val="2"/>
            <w:tcBorders>
              <w:top w:val="nil"/>
              <w:left w:val="nil"/>
              <w:bottom w:val="nil"/>
              <w:right w:val="nil"/>
            </w:tcBorders>
            <w:vAlign w:val="bottom"/>
          </w:tcPr>
          <w:p w14:paraId="5D2A7B18" w14:textId="77777777" w:rsidR="00DC7267" w:rsidRPr="009D0A63" w:rsidRDefault="00DC7267" w:rsidP="00DC7267">
            <w:pPr>
              <w:autoSpaceDE w:val="0"/>
              <w:autoSpaceDN w:val="0"/>
              <w:adjustRightInd w:val="0"/>
              <w:spacing w:after="0" w:line="240" w:lineRule="auto"/>
              <w:ind w:right="10"/>
              <w:jc w:val="right"/>
              <w:rPr>
                <w:rFonts w:cs="Arial"/>
                <w:color w:val="000000"/>
                <w:sz w:val="18"/>
                <w:szCs w:val="18"/>
              </w:rPr>
            </w:pPr>
            <w:r w:rsidRPr="009D0A63">
              <w:rPr>
                <w:rFonts w:cs="Arial"/>
                <w:color w:val="000000"/>
                <w:sz w:val="18"/>
                <w:szCs w:val="18"/>
              </w:rPr>
              <w:t>0.0000</w:t>
            </w:r>
          </w:p>
        </w:tc>
      </w:tr>
      <w:tr w:rsidR="00DC7267" w:rsidRPr="009D0A63" w14:paraId="2E2E896B" w14:textId="77777777" w:rsidTr="008030CE">
        <w:trPr>
          <w:trHeight w:val="225"/>
        </w:trPr>
        <w:tc>
          <w:tcPr>
            <w:tcW w:w="3570" w:type="dxa"/>
            <w:tcBorders>
              <w:top w:val="nil"/>
              <w:left w:val="nil"/>
              <w:bottom w:val="nil"/>
              <w:right w:val="nil"/>
            </w:tcBorders>
            <w:vAlign w:val="bottom"/>
          </w:tcPr>
          <w:p w14:paraId="2DA38969"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c>
          <w:tcPr>
            <w:tcW w:w="1913" w:type="dxa"/>
            <w:tcBorders>
              <w:top w:val="nil"/>
              <w:left w:val="nil"/>
              <w:bottom w:val="nil"/>
              <w:right w:val="nil"/>
            </w:tcBorders>
            <w:vAlign w:val="bottom"/>
          </w:tcPr>
          <w:p w14:paraId="75DB45DA"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c>
          <w:tcPr>
            <w:tcW w:w="367" w:type="dxa"/>
            <w:tcBorders>
              <w:top w:val="nil"/>
              <w:left w:val="nil"/>
              <w:bottom w:val="nil"/>
              <w:right w:val="nil"/>
            </w:tcBorders>
            <w:vAlign w:val="bottom"/>
          </w:tcPr>
          <w:p w14:paraId="7813ABAF"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c>
          <w:tcPr>
            <w:tcW w:w="1328" w:type="dxa"/>
            <w:gridSpan w:val="2"/>
            <w:tcBorders>
              <w:top w:val="nil"/>
              <w:left w:val="nil"/>
              <w:bottom w:val="nil"/>
              <w:right w:val="nil"/>
            </w:tcBorders>
            <w:vAlign w:val="bottom"/>
          </w:tcPr>
          <w:p w14:paraId="25AE6391"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r>
      <w:tr w:rsidR="00DC7267" w:rsidRPr="009D0A63" w14:paraId="3970BCE7" w14:textId="77777777" w:rsidTr="008030CE">
        <w:trPr>
          <w:trHeight w:val="225"/>
        </w:trPr>
        <w:tc>
          <w:tcPr>
            <w:tcW w:w="3570" w:type="dxa"/>
            <w:tcBorders>
              <w:top w:val="nil"/>
              <w:left w:val="nil"/>
              <w:bottom w:val="nil"/>
              <w:right w:val="nil"/>
            </w:tcBorders>
            <w:vAlign w:val="bottom"/>
          </w:tcPr>
          <w:p w14:paraId="4A5A9C3F" w14:textId="77777777" w:rsidR="00DC7267" w:rsidRPr="009D0A63" w:rsidRDefault="00DC7267" w:rsidP="00DC7267">
            <w:pPr>
              <w:autoSpaceDE w:val="0"/>
              <w:autoSpaceDN w:val="0"/>
              <w:adjustRightInd w:val="0"/>
              <w:spacing w:after="0" w:line="240" w:lineRule="auto"/>
              <w:rPr>
                <w:rFonts w:cs="Arial"/>
                <w:color w:val="000000"/>
                <w:sz w:val="18"/>
                <w:szCs w:val="18"/>
              </w:rPr>
            </w:pPr>
            <w:r w:rsidRPr="009D0A63">
              <w:rPr>
                <w:rFonts w:cs="Arial"/>
                <w:color w:val="000000"/>
                <w:sz w:val="18"/>
                <w:szCs w:val="18"/>
              </w:rPr>
              <w:t>Exp LR F-statistic</w:t>
            </w:r>
          </w:p>
        </w:tc>
        <w:tc>
          <w:tcPr>
            <w:tcW w:w="1913" w:type="dxa"/>
            <w:tcBorders>
              <w:top w:val="nil"/>
              <w:left w:val="nil"/>
              <w:bottom w:val="nil"/>
              <w:right w:val="nil"/>
            </w:tcBorders>
            <w:vAlign w:val="bottom"/>
          </w:tcPr>
          <w:p w14:paraId="1128F694" w14:textId="77777777" w:rsidR="00DC7267" w:rsidRPr="009D0A63" w:rsidRDefault="00DC7267" w:rsidP="00DC7267">
            <w:pPr>
              <w:autoSpaceDE w:val="0"/>
              <w:autoSpaceDN w:val="0"/>
              <w:adjustRightInd w:val="0"/>
              <w:spacing w:after="0" w:line="240" w:lineRule="auto"/>
              <w:ind w:right="10"/>
              <w:jc w:val="right"/>
              <w:rPr>
                <w:rFonts w:cs="Arial"/>
                <w:color w:val="000000"/>
                <w:sz w:val="18"/>
                <w:szCs w:val="18"/>
              </w:rPr>
            </w:pPr>
            <w:r w:rsidRPr="009D0A63">
              <w:rPr>
                <w:rFonts w:cs="Arial"/>
                <w:color w:val="000000"/>
                <w:sz w:val="18"/>
                <w:szCs w:val="18"/>
              </w:rPr>
              <w:t>11.84224</w:t>
            </w:r>
          </w:p>
        </w:tc>
        <w:tc>
          <w:tcPr>
            <w:tcW w:w="367" w:type="dxa"/>
            <w:tcBorders>
              <w:top w:val="nil"/>
              <w:left w:val="nil"/>
              <w:bottom w:val="nil"/>
              <w:right w:val="nil"/>
            </w:tcBorders>
            <w:vAlign w:val="bottom"/>
          </w:tcPr>
          <w:p w14:paraId="6B884F80" w14:textId="77777777" w:rsidR="00DC7267" w:rsidRPr="009D0A63" w:rsidRDefault="00DC7267" w:rsidP="00DC7267">
            <w:pPr>
              <w:autoSpaceDE w:val="0"/>
              <w:autoSpaceDN w:val="0"/>
              <w:adjustRightInd w:val="0"/>
              <w:spacing w:after="0" w:line="240" w:lineRule="auto"/>
              <w:ind w:right="10"/>
              <w:jc w:val="center"/>
              <w:rPr>
                <w:rFonts w:cs="Arial"/>
                <w:color w:val="000000"/>
                <w:sz w:val="18"/>
                <w:szCs w:val="18"/>
              </w:rPr>
            </w:pPr>
          </w:p>
        </w:tc>
        <w:tc>
          <w:tcPr>
            <w:tcW w:w="1328" w:type="dxa"/>
            <w:gridSpan w:val="2"/>
            <w:tcBorders>
              <w:top w:val="nil"/>
              <w:left w:val="nil"/>
              <w:bottom w:val="nil"/>
              <w:right w:val="nil"/>
            </w:tcBorders>
            <w:vAlign w:val="bottom"/>
          </w:tcPr>
          <w:p w14:paraId="675EC321" w14:textId="77777777" w:rsidR="00DC7267" w:rsidRPr="009D0A63" w:rsidRDefault="00DC7267" w:rsidP="00DC7267">
            <w:pPr>
              <w:autoSpaceDE w:val="0"/>
              <w:autoSpaceDN w:val="0"/>
              <w:adjustRightInd w:val="0"/>
              <w:spacing w:after="0" w:line="240" w:lineRule="auto"/>
              <w:ind w:right="10"/>
              <w:jc w:val="right"/>
              <w:rPr>
                <w:rFonts w:cs="Arial"/>
                <w:color w:val="000000"/>
                <w:sz w:val="18"/>
                <w:szCs w:val="18"/>
              </w:rPr>
            </w:pPr>
            <w:r w:rsidRPr="009D0A63">
              <w:rPr>
                <w:rFonts w:cs="Arial"/>
                <w:color w:val="000000"/>
                <w:sz w:val="18"/>
                <w:szCs w:val="18"/>
              </w:rPr>
              <w:t>0.0000</w:t>
            </w:r>
          </w:p>
        </w:tc>
      </w:tr>
      <w:tr w:rsidR="00DC7267" w:rsidRPr="009D0A63" w14:paraId="2D5156B7" w14:textId="77777777" w:rsidTr="008030CE">
        <w:trPr>
          <w:trHeight w:val="225"/>
        </w:trPr>
        <w:tc>
          <w:tcPr>
            <w:tcW w:w="3570" w:type="dxa"/>
            <w:tcBorders>
              <w:top w:val="nil"/>
              <w:left w:val="nil"/>
              <w:bottom w:val="nil"/>
              <w:right w:val="nil"/>
            </w:tcBorders>
            <w:vAlign w:val="bottom"/>
          </w:tcPr>
          <w:p w14:paraId="350BC3AF" w14:textId="77777777" w:rsidR="00DC7267" w:rsidRPr="009D0A63" w:rsidRDefault="00DC7267" w:rsidP="00DC7267">
            <w:pPr>
              <w:autoSpaceDE w:val="0"/>
              <w:autoSpaceDN w:val="0"/>
              <w:adjustRightInd w:val="0"/>
              <w:spacing w:after="0" w:line="240" w:lineRule="auto"/>
              <w:rPr>
                <w:rFonts w:cs="Arial"/>
                <w:color w:val="000000"/>
                <w:sz w:val="18"/>
                <w:szCs w:val="18"/>
              </w:rPr>
            </w:pPr>
            <w:r w:rsidRPr="009D0A63">
              <w:rPr>
                <w:rFonts w:cs="Arial"/>
                <w:color w:val="000000"/>
                <w:sz w:val="18"/>
                <w:szCs w:val="18"/>
              </w:rPr>
              <w:t>Exp Wald F-statistic</w:t>
            </w:r>
          </w:p>
        </w:tc>
        <w:tc>
          <w:tcPr>
            <w:tcW w:w="1913" w:type="dxa"/>
            <w:tcBorders>
              <w:top w:val="nil"/>
              <w:left w:val="nil"/>
              <w:bottom w:val="nil"/>
              <w:right w:val="nil"/>
            </w:tcBorders>
            <w:vAlign w:val="bottom"/>
          </w:tcPr>
          <w:p w14:paraId="1F5EDB48" w14:textId="77777777" w:rsidR="00DC7267" w:rsidRPr="009D0A63" w:rsidRDefault="00DC7267" w:rsidP="00DC7267">
            <w:pPr>
              <w:autoSpaceDE w:val="0"/>
              <w:autoSpaceDN w:val="0"/>
              <w:adjustRightInd w:val="0"/>
              <w:spacing w:after="0" w:line="240" w:lineRule="auto"/>
              <w:ind w:right="10"/>
              <w:jc w:val="right"/>
              <w:rPr>
                <w:rFonts w:cs="Arial"/>
                <w:color w:val="000000"/>
                <w:sz w:val="18"/>
                <w:szCs w:val="18"/>
              </w:rPr>
            </w:pPr>
            <w:r w:rsidRPr="009D0A63">
              <w:rPr>
                <w:rFonts w:cs="Arial"/>
                <w:color w:val="000000"/>
                <w:sz w:val="18"/>
                <w:szCs w:val="18"/>
              </w:rPr>
              <w:t>53.27652</w:t>
            </w:r>
          </w:p>
        </w:tc>
        <w:tc>
          <w:tcPr>
            <w:tcW w:w="367" w:type="dxa"/>
            <w:tcBorders>
              <w:top w:val="nil"/>
              <w:left w:val="nil"/>
              <w:bottom w:val="nil"/>
              <w:right w:val="nil"/>
            </w:tcBorders>
            <w:vAlign w:val="bottom"/>
          </w:tcPr>
          <w:p w14:paraId="150F104E" w14:textId="77777777" w:rsidR="00DC7267" w:rsidRPr="009D0A63" w:rsidRDefault="00DC7267" w:rsidP="00DC7267">
            <w:pPr>
              <w:autoSpaceDE w:val="0"/>
              <w:autoSpaceDN w:val="0"/>
              <w:adjustRightInd w:val="0"/>
              <w:spacing w:after="0" w:line="240" w:lineRule="auto"/>
              <w:ind w:right="10"/>
              <w:jc w:val="center"/>
              <w:rPr>
                <w:rFonts w:cs="Arial"/>
                <w:color w:val="000000"/>
                <w:sz w:val="18"/>
                <w:szCs w:val="18"/>
              </w:rPr>
            </w:pPr>
          </w:p>
        </w:tc>
        <w:tc>
          <w:tcPr>
            <w:tcW w:w="1328" w:type="dxa"/>
            <w:gridSpan w:val="2"/>
            <w:tcBorders>
              <w:top w:val="nil"/>
              <w:left w:val="nil"/>
              <w:bottom w:val="nil"/>
              <w:right w:val="nil"/>
            </w:tcBorders>
            <w:vAlign w:val="bottom"/>
          </w:tcPr>
          <w:p w14:paraId="7DF14E2F" w14:textId="77777777" w:rsidR="00DC7267" w:rsidRPr="009D0A63" w:rsidRDefault="00DC7267" w:rsidP="00DC7267">
            <w:pPr>
              <w:autoSpaceDE w:val="0"/>
              <w:autoSpaceDN w:val="0"/>
              <w:adjustRightInd w:val="0"/>
              <w:spacing w:after="0" w:line="240" w:lineRule="auto"/>
              <w:ind w:right="10"/>
              <w:jc w:val="right"/>
              <w:rPr>
                <w:rFonts w:cs="Arial"/>
                <w:color w:val="000000"/>
                <w:sz w:val="18"/>
                <w:szCs w:val="18"/>
              </w:rPr>
            </w:pPr>
            <w:r w:rsidRPr="009D0A63">
              <w:rPr>
                <w:rFonts w:cs="Arial"/>
                <w:color w:val="000000"/>
                <w:sz w:val="18"/>
                <w:szCs w:val="18"/>
              </w:rPr>
              <w:t>0.0000</w:t>
            </w:r>
          </w:p>
        </w:tc>
      </w:tr>
      <w:tr w:rsidR="00DC7267" w:rsidRPr="009D0A63" w14:paraId="6753FCAA" w14:textId="77777777" w:rsidTr="008030CE">
        <w:trPr>
          <w:trHeight w:val="225"/>
        </w:trPr>
        <w:tc>
          <w:tcPr>
            <w:tcW w:w="3570" w:type="dxa"/>
            <w:tcBorders>
              <w:top w:val="nil"/>
              <w:left w:val="nil"/>
              <w:bottom w:val="nil"/>
              <w:right w:val="nil"/>
            </w:tcBorders>
            <w:vAlign w:val="bottom"/>
          </w:tcPr>
          <w:p w14:paraId="247864DA"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c>
          <w:tcPr>
            <w:tcW w:w="1913" w:type="dxa"/>
            <w:tcBorders>
              <w:top w:val="nil"/>
              <w:left w:val="nil"/>
              <w:bottom w:val="nil"/>
              <w:right w:val="nil"/>
            </w:tcBorders>
            <w:vAlign w:val="bottom"/>
          </w:tcPr>
          <w:p w14:paraId="39C1C5C7"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c>
          <w:tcPr>
            <w:tcW w:w="367" w:type="dxa"/>
            <w:tcBorders>
              <w:top w:val="nil"/>
              <w:left w:val="nil"/>
              <w:bottom w:val="nil"/>
              <w:right w:val="nil"/>
            </w:tcBorders>
            <w:vAlign w:val="bottom"/>
          </w:tcPr>
          <w:p w14:paraId="59CD412D"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c>
          <w:tcPr>
            <w:tcW w:w="1328" w:type="dxa"/>
            <w:gridSpan w:val="2"/>
            <w:tcBorders>
              <w:top w:val="nil"/>
              <w:left w:val="nil"/>
              <w:bottom w:val="nil"/>
              <w:right w:val="nil"/>
            </w:tcBorders>
            <w:vAlign w:val="bottom"/>
          </w:tcPr>
          <w:p w14:paraId="324A4C0A"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r>
      <w:tr w:rsidR="00DC7267" w:rsidRPr="009D0A63" w14:paraId="65F2290A" w14:textId="77777777" w:rsidTr="008030CE">
        <w:trPr>
          <w:trHeight w:val="225"/>
        </w:trPr>
        <w:tc>
          <w:tcPr>
            <w:tcW w:w="3570" w:type="dxa"/>
            <w:tcBorders>
              <w:top w:val="nil"/>
              <w:left w:val="nil"/>
              <w:bottom w:val="nil"/>
              <w:right w:val="nil"/>
            </w:tcBorders>
            <w:vAlign w:val="bottom"/>
          </w:tcPr>
          <w:p w14:paraId="1C10E837" w14:textId="77777777" w:rsidR="00DC7267" w:rsidRPr="009D0A63" w:rsidRDefault="00DC7267" w:rsidP="00DC7267">
            <w:pPr>
              <w:autoSpaceDE w:val="0"/>
              <w:autoSpaceDN w:val="0"/>
              <w:adjustRightInd w:val="0"/>
              <w:spacing w:after="0" w:line="240" w:lineRule="auto"/>
              <w:rPr>
                <w:rFonts w:cs="Arial"/>
                <w:color w:val="000000"/>
                <w:sz w:val="18"/>
                <w:szCs w:val="18"/>
              </w:rPr>
            </w:pPr>
            <w:r w:rsidRPr="009D0A63">
              <w:rPr>
                <w:rFonts w:cs="Arial"/>
                <w:color w:val="000000"/>
                <w:sz w:val="18"/>
                <w:szCs w:val="18"/>
              </w:rPr>
              <w:t>Ave LR F-statistic</w:t>
            </w:r>
          </w:p>
        </w:tc>
        <w:tc>
          <w:tcPr>
            <w:tcW w:w="1913" w:type="dxa"/>
            <w:tcBorders>
              <w:top w:val="nil"/>
              <w:left w:val="nil"/>
              <w:bottom w:val="nil"/>
              <w:right w:val="nil"/>
            </w:tcBorders>
            <w:vAlign w:val="bottom"/>
          </w:tcPr>
          <w:p w14:paraId="4FA95361" w14:textId="77777777" w:rsidR="00DC7267" w:rsidRPr="009D0A63" w:rsidRDefault="00DC7267" w:rsidP="00DC7267">
            <w:pPr>
              <w:autoSpaceDE w:val="0"/>
              <w:autoSpaceDN w:val="0"/>
              <w:adjustRightInd w:val="0"/>
              <w:spacing w:after="0" w:line="240" w:lineRule="auto"/>
              <w:ind w:right="10"/>
              <w:jc w:val="right"/>
              <w:rPr>
                <w:rFonts w:cs="Arial"/>
                <w:color w:val="000000"/>
                <w:sz w:val="18"/>
                <w:szCs w:val="18"/>
              </w:rPr>
            </w:pPr>
            <w:r w:rsidRPr="009D0A63">
              <w:rPr>
                <w:rFonts w:cs="Arial"/>
                <w:color w:val="000000"/>
                <w:sz w:val="18"/>
                <w:szCs w:val="18"/>
              </w:rPr>
              <w:t>13.01221</w:t>
            </w:r>
          </w:p>
        </w:tc>
        <w:tc>
          <w:tcPr>
            <w:tcW w:w="367" w:type="dxa"/>
            <w:tcBorders>
              <w:top w:val="nil"/>
              <w:left w:val="nil"/>
              <w:bottom w:val="nil"/>
              <w:right w:val="nil"/>
            </w:tcBorders>
            <w:vAlign w:val="bottom"/>
          </w:tcPr>
          <w:p w14:paraId="2DF0A26E" w14:textId="77777777" w:rsidR="00DC7267" w:rsidRPr="009D0A63" w:rsidRDefault="00DC7267" w:rsidP="00DC7267">
            <w:pPr>
              <w:autoSpaceDE w:val="0"/>
              <w:autoSpaceDN w:val="0"/>
              <w:adjustRightInd w:val="0"/>
              <w:spacing w:after="0" w:line="240" w:lineRule="auto"/>
              <w:ind w:right="10"/>
              <w:jc w:val="center"/>
              <w:rPr>
                <w:rFonts w:cs="Arial"/>
                <w:color w:val="000000"/>
                <w:sz w:val="18"/>
                <w:szCs w:val="18"/>
              </w:rPr>
            </w:pPr>
          </w:p>
        </w:tc>
        <w:tc>
          <w:tcPr>
            <w:tcW w:w="1328" w:type="dxa"/>
            <w:gridSpan w:val="2"/>
            <w:tcBorders>
              <w:top w:val="nil"/>
              <w:left w:val="nil"/>
              <w:bottom w:val="nil"/>
              <w:right w:val="nil"/>
            </w:tcBorders>
            <w:vAlign w:val="bottom"/>
          </w:tcPr>
          <w:p w14:paraId="039428E9" w14:textId="77777777" w:rsidR="00DC7267" w:rsidRPr="009D0A63" w:rsidRDefault="00DC7267" w:rsidP="00DC7267">
            <w:pPr>
              <w:autoSpaceDE w:val="0"/>
              <w:autoSpaceDN w:val="0"/>
              <w:adjustRightInd w:val="0"/>
              <w:spacing w:after="0" w:line="240" w:lineRule="auto"/>
              <w:ind w:right="10"/>
              <w:jc w:val="right"/>
              <w:rPr>
                <w:rFonts w:cs="Arial"/>
                <w:color w:val="000000"/>
                <w:sz w:val="18"/>
                <w:szCs w:val="18"/>
              </w:rPr>
            </w:pPr>
            <w:r w:rsidRPr="009D0A63">
              <w:rPr>
                <w:rFonts w:cs="Arial"/>
                <w:color w:val="000000"/>
                <w:sz w:val="18"/>
                <w:szCs w:val="18"/>
              </w:rPr>
              <w:t>0.0000</w:t>
            </w:r>
          </w:p>
        </w:tc>
      </w:tr>
      <w:tr w:rsidR="00DC7267" w:rsidRPr="009D0A63" w14:paraId="623114ED" w14:textId="77777777" w:rsidTr="008030CE">
        <w:trPr>
          <w:trHeight w:val="225"/>
        </w:trPr>
        <w:tc>
          <w:tcPr>
            <w:tcW w:w="3570" w:type="dxa"/>
            <w:tcBorders>
              <w:top w:val="nil"/>
              <w:left w:val="nil"/>
              <w:bottom w:val="nil"/>
              <w:right w:val="nil"/>
            </w:tcBorders>
            <w:vAlign w:val="bottom"/>
          </w:tcPr>
          <w:p w14:paraId="161D5FE5" w14:textId="77777777" w:rsidR="00DC7267" w:rsidRPr="009D0A63" w:rsidRDefault="00DC7267" w:rsidP="00DC7267">
            <w:pPr>
              <w:autoSpaceDE w:val="0"/>
              <w:autoSpaceDN w:val="0"/>
              <w:adjustRightInd w:val="0"/>
              <w:spacing w:after="0" w:line="240" w:lineRule="auto"/>
              <w:rPr>
                <w:rFonts w:cs="Arial"/>
                <w:color w:val="000000"/>
                <w:sz w:val="18"/>
                <w:szCs w:val="18"/>
              </w:rPr>
            </w:pPr>
            <w:r w:rsidRPr="009D0A63">
              <w:rPr>
                <w:rFonts w:cs="Arial"/>
                <w:color w:val="000000"/>
                <w:sz w:val="18"/>
                <w:szCs w:val="18"/>
              </w:rPr>
              <w:t>Ave Wald F-statistic</w:t>
            </w:r>
          </w:p>
        </w:tc>
        <w:tc>
          <w:tcPr>
            <w:tcW w:w="1913" w:type="dxa"/>
            <w:tcBorders>
              <w:top w:val="nil"/>
              <w:left w:val="nil"/>
              <w:bottom w:val="nil"/>
              <w:right w:val="nil"/>
            </w:tcBorders>
            <w:vAlign w:val="bottom"/>
          </w:tcPr>
          <w:p w14:paraId="7FF47FF2" w14:textId="77777777" w:rsidR="00DC7267" w:rsidRPr="009D0A63" w:rsidRDefault="00DC7267" w:rsidP="00DC7267">
            <w:pPr>
              <w:autoSpaceDE w:val="0"/>
              <w:autoSpaceDN w:val="0"/>
              <w:adjustRightInd w:val="0"/>
              <w:spacing w:after="0" w:line="240" w:lineRule="auto"/>
              <w:ind w:right="10"/>
              <w:jc w:val="right"/>
              <w:rPr>
                <w:rFonts w:cs="Arial"/>
                <w:color w:val="000000"/>
                <w:sz w:val="18"/>
                <w:szCs w:val="18"/>
              </w:rPr>
            </w:pPr>
            <w:r w:rsidRPr="009D0A63">
              <w:rPr>
                <w:rFonts w:cs="Arial"/>
                <w:color w:val="000000"/>
                <w:sz w:val="18"/>
                <w:szCs w:val="18"/>
              </w:rPr>
              <w:t>52.04883</w:t>
            </w:r>
          </w:p>
        </w:tc>
        <w:tc>
          <w:tcPr>
            <w:tcW w:w="367" w:type="dxa"/>
            <w:tcBorders>
              <w:top w:val="nil"/>
              <w:left w:val="nil"/>
              <w:bottom w:val="nil"/>
              <w:right w:val="nil"/>
            </w:tcBorders>
            <w:vAlign w:val="bottom"/>
          </w:tcPr>
          <w:p w14:paraId="61DD6A1D" w14:textId="77777777" w:rsidR="00DC7267" w:rsidRPr="009D0A63" w:rsidRDefault="00DC7267" w:rsidP="00DC7267">
            <w:pPr>
              <w:autoSpaceDE w:val="0"/>
              <w:autoSpaceDN w:val="0"/>
              <w:adjustRightInd w:val="0"/>
              <w:spacing w:after="0" w:line="240" w:lineRule="auto"/>
              <w:ind w:right="10"/>
              <w:jc w:val="center"/>
              <w:rPr>
                <w:rFonts w:cs="Arial"/>
                <w:color w:val="000000"/>
                <w:sz w:val="18"/>
                <w:szCs w:val="18"/>
              </w:rPr>
            </w:pPr>
          </w:p>
        </w:tc>
        <w:tc>
          <w:tcPr>
            <w:tcW w:w="1328" w:type="dxa"/>
            <w:gridSpan w:val="2"/>
            <w:tcBorders>
              <w:top w:val="nil"/>
              <w:left w:val="nil"/>
              <w:bottom w:val="nil"/>
              <w:right w:val="nil"/>
            </w:tcBorders>
            <w:vAlign w:val="bottom"/>
          </w:tcPr>
          <w:p w14:paraId="063CB67A" w14:textId="77777777" w:rsidR="00DC7267" w:rsidRPr="009D0A63" w:rsidRDefault="00DC7267" w:rsidP="00DC7267">
            <w:pPr>
              <w:autoSpaceDE w:val="0"/>
              <w:autoSpaceDN w:val="0"/>
              <w:adjustRightInd w:val="0"/>
              <w:spacing w:after="0" w:line="240" w:lineRule="auto"/>
              <w:ind w:right="10"/>
              <w:jc w:val="right"/>
              <w:rPr>
                <w:rFonts w:cs="Arial"/>
                <w:color w:val="000000"/>
                <w:sz w:val="18"/>
                <w:szCs w:val="18"/>
              </w:rPr>
            </w:pPr>
            <w:r w:rsidRPr="009D0A63">
              <w:rPr>
                <w:rFonts w:cs="Arial"/>
                <w:color w:val="000000"/>
                <w:sz w:val="18"/>
                <w:szCs w:val="18"/>
              </w:rPr>
              <w:t>0.0000</w:t>
            </w:r>
          </w:p>
        </w:tc>
      </w:tr>
      <w:tr w:rsidR="00DC7267" w:rsidRPr="009D0A63" w14:paraId="4673A9F2" w14:textId="77777777" w:rsidTr="008030CE">
        <w:trPr>
          <w:trHeight w:hRule="exact" w:val="90"/>
        </w:trPr>
        <w:tc>
          <w:tcPr>
            <w:tcW w:w="3570" w:type="dxa"/>
            <w:tcBorders>
              <w:top w:val="nil"/>
              <w:left w:val="nil"/>
              <w:bottom w:val="double" w:sz="6" w:space="0" w:color="auto"/>
              <w:right w:val="nil"/>
            </w:tcBorders>
            <w:vAlign w:val="bottom"/>
          </w:tcPr>
          <w:p w14:paraId="0FFCA131"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c>
          <w:tcPr>
            <w:tcW w:w="1913" w:type="dxa"/>
            <w:tcBorders>
              <w:top w:val="nil"/>
              <w:left w:val="nil"/>
              <w:bottom w:val="double" w:sz="6" w:space="0" w:color="auto"/>
              <w:right w:val="nil"/>
            </w:tcBorders>
            <w:vAlign w:val="bottom"/>
          </w:tcPr>
          <w:p w14:paraId="69C08726"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c>
          <w:tcPr>
            <w:tcW w:w="367" w:type="dxa"/>
            <w:tcBorders>
              <w:top w:val="nil"/>
              <w:left w:val="nil"/>
              <w:bottom w:val="double" w:sz="6" w:space="0" w:color="auto"/>
              <w:right w:val="nil"/>
            </w:tcBorders>
            <w:vAlign w:val="bottom"/>
          </w:tcPr>
          <w:p w14:paraId="1A0DBF68"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c>
          <w:tcPr>
            <w:tcW w:w="1328" w:type="dxa"/>
            <w:gridSpan w:val="2"/>
            <w:tcBorders>
              <w:top w:val="nil"/>
              <w:left w:val="nil"/>
              <w:bottom w:val="double" w:sz="6" w:space="0" w:color="auto"/>
              <w:right w:val="nil"/>
            </w:tcBorders>
            <w:vAlign w:val="bottom"/>
          </w:tcPr>
          <w:p w14:paraId="1C74C343"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r>
      <w:tr w:rsidR="00DC7267" w:rsidRPr="009D0A63" w14:paraId="6F59EA1B" w14:textId="77777777" w:rsidTr="008030CE">
        <w:trPr>
          <w:trHeight w:hRule="exact" w:val="135"/>
        </w:trPr>
        <w:tc>
          <w:tcPr>
            <w:tcW w:w="3570" w:type="dxa"/>
            <w:tcBorders>
              <w:top w:val="nil"/>
              <w:left w:val="nil"/>
              <w:bottom w:val="nil"/>
              <w:right w:val="nil"/>
            </w:tcBorders>
            <w:vAlign w:val="bottom"/>
          </w:tcPr>
          <w:p w14:paraId="5E4B8320"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c>
          <w:tcPr>
            <w:tcW w:w="1913" w:type="dxa"/>
            <w:tcBorders>
              <w:top w:val="nil"/>
              <w:left w:val="nil"/>
              <w:bottom w:val="nil"/>
              <w:right w:val="nil"/>
            </w:tcBorders>
            <w:vAlign w:val="bottom"/>
          </w:tcPr>
          <w:p w14:paraId="11F25724"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c>
          <w:tcPr>
            <w:tcW w:w="367" w:type="dxa"/>
            <w:tcBorders>
              <w:top w:val="nil"/>
              <w:left w:val="nil"/>
              <w:bottom w:val="nil"/>
              <w:right w:val="nil"/>
            </w:tcBorders>
            <w:vAlign w:val="bottom"/>
          </w:tcPr>
          <w:p w14:paraId="1905C4DD"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c>
          <w:tcPr>
            <w:tcW w:w="1328" w:type="dxa"/>
            <w:gridSpan w:val="2"/>
            <w:tcBorders>
              <w:top w:val="nil"/>
              <w:left w:val="nil"/>
              <w:bottom w:val="nil"/>
              <w:right w:val="nil"/>
            </w:tcBorders>
            <w:vAlign w:val="bottom"/>
          </w:tcPr>
          <w:p w14:paraId="0D5E2263" w14:textId="77777777" w:rsidR="00DC7267" w:rsidRPr="009D0A63" w:rsidRDefault="00DC7267" w:rsidP="00DC7267">
            <w:pPr>
              <w:autoSpaceDE w:val="0"/>
              <w:autoSpaceDN w:val="0"/>
              <w:adjustRightInd w:val="0"/>
              <w:spacing w:after="0" w:line="240" w:lineRule="auto"/>
              <w:jc w:val="center"/>
              <w:rPr>
                <w:rFonts w:cs="Arial"/>
                <w:color w:val="000000"/>
                <w:sz w:val="18"/>
                <w:szCs w:val="18"/>
              </w:rPr>
            </w:pPr>
          </w:p>
        </w:tc>
      </w:tr>
      <w:tr w:rsidR="00DC7267" w:rsidRPr="009D0A63" w14:paraId="5D1C5DF0" w14:textId="77777777" w:rsidTr="008030CE">
        <w:trPr>
          <w:gridAfter w:val="1"/>
          <w:wAfter w:w="8" w:type="dxa"/>
          <w:trHeight w:val="225"/>
        </w:trPr>
        <w:tc>
          <w:tcPr>
            <w:tcW w:w="7170" w:type="dxa"/>
            <w:gridSpan w:val="4"/>
            <w:tcBorders>
              <w:top w:val="nil"/>
              <w:left w:val="nil"/>
              <w:bottom w:val="nil"/>
              <w:right w:val="nil"/>
            </w:tcBorders>
            <w:vAlign w:val="bottom"/>
          </w:tcPr>
          <w:p w14:paraId="67770C36" w14:textId="77777777" w:rsidR="00DC7267" w:rsidRPr="009D0A63" w:rsidRDefault="00DC7267" w:rsidP="00DC7267">
            <w:pPr>
              <w:autoSpaceDE w:val="0"/>
              <w:autoSpaceDN w:val="0"/>
              <w:adjustRightInd w:val="0"/>
              <w:spacing w:after="0" w:line="240" w:lineRule="auto"/>
              <w:rPr>
                <w:rFonts w:cs="Arial"/>
                <w:color w:val="000000"/>
                <w:sz w:val="18"/>
                <w:szCs w:val="18"/>
              </w:rPr>
            </w:pPr>
            <w:r w:rsidRPr="009D0A63">
              <w:rPr>
                <w:rFonts w:cs="Arial"/>
                <w:color w:val="000000"/>
                <w:sz w:val="18"/>
                <w:szCs w:val="18"/>
              </w:rPr>
              <w:t>Note: probabilities calculated using Hansen's (1997) method</w:t>
            </w:r>
          </w:p>
        </w:tc>
      </w:tr>
    </w:tbl>
    <w:p w14:paraId="244CB6BA" w14:textId="77777777" w:rsidR="00BF6C7A" w:rsidRPr="009D0A63" w:rsidRDefault="00BF6C7A" w:rsidP="008030CE">
      <w:pPr>
        <w:spacing w:after="0" w:line="240" w:lineRule="auto"/>
        <w:ind w:left="720"/>
        <w:rPr>
          <w:sz w:val="18"/>
          <w:szCs w:val="18"/>
        </w:rPr>
      </w:pPr>
    </w:p>
  </w:endnote>
  <w:endnote w:id="2">
    <w:p w14:paraId="2E0ABEAF" w14:textId="77777777" w:rsidR="00675B77" w:rsidRPr="004B1019" w:rsidRDefault="00675B77" w:rsidP="00055899">
      <w:pPr>
        <w:rPr>
          <w:rFonts w:ascii="Raleway" w:hAnsi="Raleway"/>
          <w:vanish/>
          <w:color w:val="333333"/>
          <w:sz w:val="21"/>
          <w:szCs w:val="21"/>
          <w:shd w:val="clear" w:color="auto" w:fill="FFFFFF"/>
          <w:specVanish/>
        </w:rPr>
      </w:pPr>
    </w:p>
    <w:p w14:paraId="6D42137E" w14:textId="77777777" w:rsidR="008030CE" w:rsidRDefault="00BF6C7A" w:rsidP="008030CE">
      <w:pPr>
        <w:pStyle w:val="EndnoteText"/>
      </w:pPr>
      <w:r>
        <w:t xml:space="preserve"> </w:t>
      </w:r>
      <w:r w:rsidR="008030CE">
        <w:t>Tabla A-6</w:t>
      </w:r>
    </w:p>
    <w:p w14:paraId="1AF2B366" w14:textId="77777777" w:rsidR="008030CE" w:rsidRDefault="008030CE" w:rsidP="008030CE">
      <w:pPr>
        <w:pStyle w:val="EndnoteText"/>
      </w:pPr>
    </w:p>
    <w:p w14:paraId="6BD915D0" w14:textId="77777777" w:rsidR="008030CE" w:rsidRDefault="0013532C" w:rsidP="008030CE">
      <w:pPr>
        <w:pStyle w:val="EndnoteText"/>
        <w:rPr>
          <w:noProof/>
        </w:rPr>
      </w:pPr>
      <w:r w:rsidRPr="00C70362">
        <w:rPr>
          <w:noProof/>
        </w:rPr>
        <w:drawing>
          <wp:inline distT="0" distB="0" distL="0" distR="0" wp14:anchorId="71913537" wp14:editId="6AB38553">
            <wp:extent cx="5549900" cy="6989445"/>
            <wp:effectExtent l="0" t="0" r="0" b="1905"/>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0" cy="6989445"/>
                    </a:xfrm>
                    <a:prstGeom prst="rect">
                      <a:avLst/>
                    </a:prstGeom>
                    <a:noFill/>
                    <a:ln>
                      <a:noFill/>
                    </a:ln>
                  </pic:spPr>
                </pic:pic>
              </a:graphicData>
            </a:graphic>
          </wp:inline>
        </w:drawing>
      </w:r>
    </w:p>
    <w:p w14:paraId="0226AA87" w14:textId="77777777" w:rsidR="008030CE" w:rsidRDefault="008030CE" w:rsidP="008030CE">
      <w:pPr>
        <w:pStyle w:val="EndnoteText"/>
      </w:pPr>
    </w:p>
    <w:p w14:paraId="2068A821" w14:textId="77777777" w:rsidR="008030CE" w:rsidRDefault="008030CE" w:rsidP="008030CE">
      <w:pPr>
        <w:pStyle w:val="EndnoteText"/>
      </w:pPr>
    </w:p>
    <w:p w14:paraId="6A06BE79" w14:textId="77777777" w:rsidR="008030CE" w:rsidRDefault="008030CE" w:rsidP="008030CE">
      <w:pPr>
        <w:pStyle w:val="EndnoteText"/>
      </w:pPr>
    </w:p>
    <w:p w14:paraId="1FC6198D" w14:textId="77777777" w:rsidR="008030CE" w:rsidRDefault="008030CE" w:rsidP="008030CE">
      <w:pPr>
        <w:pStyle w:val="EndnoteText"/>
      </w:pPr>
    </w:p>
    <w:p w14:paraId="0DCEF7CA" w14:textId="77777777" w:rsidR="008030CE" w:rsidRDefault="008030CE" w:rsidP="008030CE">
      <w:pPr>
        <w:pStyle w:val="EndnoteText"/>
      </w:pPr>
    </w:p>
    <w:p w14:paraId="5804B163" w14:textId="77777777" w:rsidR="008030CE" w:rsidRDefault="008030CE" w:rsidP="008030CE">
      <w:pPr>
        <w:pStyle w:val="EndnoteText"/>
      </w:pPr>
    </w:p>
    <w:p w14:paraId="4715F4DD" w14:textId="77777777" w:rsidR="008030CE" w:rsidRDefault="008030CE" w:rsidP="008030CE">
      <w:pPr>
        <w:pStyle w:val="EndnoteText"/>
      </w:pPr>
      <w:r>
        <w:t>Tabla A-7</w:t>
      </w:r>
    </w:p>
    <w:p w14:paraId="305F8A38" w14:textId="77777777" w:rsidR="008030CE" w:rsidRDefault="008030CE" w:rsidP="008030CE">
      <w:pPr>
        <w:pStyle w:val="EndnoteText"/>
      </w:pPr>
    </w:p>
    <w:p w14:paraId="5C464834" w14:textId="77777777" w:rsidR="008030CE" w:rsidRDefault="0013532C" w:rsidP="008030CE">
      <w:pPr>
        <w:pStyle w:val="EndnoteText"/>
      </w:pPr>
      <w:r w:rsidRPr="00675B77">
        <w:rPr>
          <w:noProof/>
        </w:rPr>
        <w:drawing>
          <wp:inline distT="0" distB="0" distL="0" distR="0" wp14:anchorId="040EB538" wp14:editId="434AE6AE">
            <wp:extent cx="6052185" cy="7197725"/>
            <wp:effectExtent l="0" t="0" r="571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52185" cy="7197725"/>
                    </a:xfrm>
                    <a:prstGeom prst="rect">
                      <a:avLst/>
                    </a:prstGeom>
                    <a:noFill/>
                    <a:ln>
                      <a:noFill/>
                    </a:ln>
                  </pic:spPr>
                </pic:pic>
              </a:graphicData>
            </a:graphic>
          </wp:inline>
        </w:drawing>
      </w:r>
    </w:p>
    <w:p w14:paraId="0F4CE622" w14:textId="77777777" w:rsidR="008030CE" w:rsidRDefault="008030CE" w:rsidP="008030CE">
      <w:pPr>
        <w:pStyle w:val="EndnoteText"/>
      </w:pPr>
    </w:p>
    <w:p w14:paraId="142567C4" w14:textId="77777777" w:rsidR="008030CE" w:rsidRDefault="008030CE" w:rsidP="008030CE">
      <w:pPr>
        <w:pStyle w:val="EndnoteText"/>
      </w:pPr>
    </w:p>
    <w:p w14:paraId="7A0A93A1" w14:textId="77777777" w:rsidR="008030CE" w:rsidRDefault="008030CE" w:rsidP="008030CE">
      <w:pPr>
        <w:pStyle w:val="EndnoteText"/>
      </w:pPr>
    </w:p>
    <w:p w14:paraId="02CE87FF" w14:textId="77777777" w:rsidR="008030CE" w:rsidRDefault="008030CE" w:rsidP="008030CE">
      <w:pPr>
        <w:pStyle w:val="EndnoteText"/>
        <w:ind w:left="1440" w:firstLine="540"/>
      </w:pPr>
    </w:p>
    <w:p w14:paraId="4843E288" w14:textId="77777777" w:rsidR="008030CE" w:rsidRDefault="008030CE" w:rsidP="008030CE">
      <w:pPr>
        <w:pStyle w:val="EndnoteText"/>
        <w:ind w:left="1440" w:firstLine="540"/>
      </w:pPr>
    </w:p>
    <w:p w14:paraId="6F564B48" w14:textId="77777777" w:rsidR="008030CE" w:rsidRDefault="008030CE" w:rsidP="008030CE">
      <w:pPr>
        <w:pStyle w:val="EndnoteText"/>
        <w:ind w:left="1440" w:firstLine="540"/>
      </w:pPr>
    </w:p>
    <w:p w14:paraId="5C92EBC3" w14:textId="77777777" w:rsidR="008030CE" w:rsidRDefault="008030CE" w:rsidP="008030CE">
      <w:pPr>
        <w:pStyle w:val="EndnoteText"/>
        <w:ind w:left="1440" w:firstLine="540"/>
      </w:pPr>
      <w:r>
        <w:t>Tabla A-8</w:t>
      </w:r>
    </w:p>
    <w:p w14:paraId="0B6B732E" w14:textId="77777777" w:rsidR="008030CE" w:rsidRDefault="008030CE" w:rsidP="008030CE">
      <w:pPr>
        <w:pStyle w:val="EndnoteText"/>
      </w:pPr>
    </w:p>
    <w:p w14:paraId="342E6F4C" w14:textId="77777777" w:rsidR="008030CE" w:rsidRDefault="008030CE">
      <w:pPr>
        <w:pStyle w:val="EndnoteText"/>
      </w:pPr>
    </w:p>
    <w:p w14:paraId="74708A4D" w14:textId="77777777" w:rsidR="00675B77" w:rsidRDefault="0013532C" w:rsidP="00B073C6">
      <w:pPr>
        <w:pStyle w:val="EndnoteText"/>
        <w:jc w:val="center"/>
      </w:pPr>
      <w:r w:rsidRPr="00675B77">
        <w:rPr>
          <w:noProof/>
        </w:rPr>
        <w:drawing>
          <wp:inline distT="0" distB="0" distL="0" distR="0" wp14:anchorId="2B808A0A" wp14:editId="7D3C5987">
            <wp:extent cx="3589655" cy="203708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89655" cy="2037080"/>
                    </a:xfrm>
                    <a:prstGeom prst="rect">
                      <a:avLst/>
                    </a:prstGeom>
                    <a:noFill/>
                    <a:ln>
                      <a:noFill/>
                    </a:ln>
                  </pic:spPr>
                </pic:pic>
              </a:graphicData>
            </a:graphic>
          </wp:inline>
        </w:drawing>
      </w:r>
    </w:p>
    <w:p w14:paraId="1C76A80E" w14:textId="77777777" w:rsidR="00501EB6" w:rsidRPr="00501EB6" w:rsidRDefault="00501EB6">
      <w:pPr>
        <w:pStyle w:val="EndnoteText"/>
        <w:rPr>
          <w:vanish/>
          <w:specVanis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Batang">
    <w:altName w:val="바탕"/>
    <w:panose1 w:val="00000000000000000000"/>
    <w:charset w:val="81"/>
    <w:family w:val="auto"/>
    <w:notTrueType/>
    <w:pitch w:val="fixed"/>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GoudyOldStyleBT-Italic">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Raleway">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PT Sans">
    <w:panose1 w:val="020B0503020203020204"/>
    <w:charset w:val="00"/>
    <w:family w:val="auto"/>
    <w:pitch w:val="variable"/>
    <w:sig w:usb0="A00002EF" w:usb1="5000204B" w:usb2="00000000" w:usb3="00000000" w:csb0="00000097"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C0A53" w14:textId="77777777" w:rsidR="000869E8" w:rsidRDefault="000869E8" w:rsidP="00C46177">
      <w:pPr>
        <w:spacing w:after="0" w:line="240" w:lineRule="auto"/>
      </w:pPr>
      <w:r>
        <w:separator/>
      </w:r>
    </w:p>
  </w:footnote>
  <w:footnote w:type="continuationSeparator" w:id="0">
    <w:p w14:paraId="5CC6C599" w14:textId="77777777" w:rsidR="000869E8" w:rsidRDefault="000869E8" w:rsidP="00C46177">
      <w:pPr>
        <w:spacing w:after="0" w:line="240" w:lineRule="auto"/>
      </w:pPr>
      <w:r>
        <w:continuationSeparator/>
      </w:r>
    </w:p>
  </w:footnote>
  <w:footnote w:id="1">
    <w:p w14:paraId="180F2E73" w14:textId="77777777" w:rsidR="00820BD7" w:rsidRPr="00E864EB" w:rsidRDefault="00820BD7" w:rsidP="00820BD7">
      <w:pPr>
        <w:pStyle w:val="Heading1"/>
        <w:spacing w:before="0" w:after="120"/>
        <w:textAlignment w:val="baseline"/>
        <w:rPr>
          <w:b/>
          <w:color w:val="000000"/>
          <w:sz w:val="18"/>
          <w:szCs w:val="18"/>
        </w:rPr>
      </w:pPr>
      <w:r w:rsidRPr="00995E76">
        <w:rPr>
          <w:rStyle w:val="FootnoteReference"/>
          <w:b/>
          <w:sz w:val="16"/>
          <w:szCs w:val="16"/>
        </w:rPr>
        <w:footnoteRef/>
      </w:r>
      <w:r w:rsidRPr="00995E76">
        <w:rPr>
          <w:b/>
          <w:sz w:val="16"/>
          <w:szCs w:val="16"/>
        </w:rPr>
        <w:t xml:space="preserve"> </w:t>
      </w:r>
      <w:r w:rsidRPr="00E864EB">
        <w:rPr>
          <w:rFonts w:ascii="Calibri" w:hAnsi="Calibri" w:cs="Helvetica"/>
          <w:b/>
          <w:bCs/>
          <w:color w:val="000000"/>
          <w:kern w:val="36"/>
          <w:sz w:val="18"/>
          <w:szCs w:val="18"/>
        </w:rPr>
        <w:t xml:space="preserve">The American Oil Boom Won't Last Long at $65 Per Barrel </w:t>
      </w:r>
      <w:r w:rsidRPr="00E864EB">
        <w:rPr>
          <w:rFonts w:ascii="Calibri" w:hAnsi="Calibri" w:cs="Helvetica"/>
          <w:b/>
          <w:color w:val="000000"/>
          <w:sz w:val="18"/>
          <w:szCs w:val="18"/>
          <w:bdr w:val="none" w:sz="0" w:space="0" w:color="auto" w:frame="1"/>
        </w:rPr>
        <w:t>By </w:t>
      </w:r>
      <w:hyperlink r:id="rId1" w:history="1">
        <w:r w:rsidRPr="00E864EB">
          <w:rPr>
            <w:rFonts w:ascii="Calibri" w:hAnsi="Calibri" w:cs="Helvetica"/>
            <w:b/>
            <w:color w:val="000000"/>
            <w:sz w:val="18"/>
            <w:szCs w:val="18"/>
            <w:u w:val="single"/>
            <w:bdr w:val="none" w:sz="0" w:space="0" w:color="auto" w:frame="1"/>
          </w:rPr>
          <w:t>Matthew Philips</w:t>
        </w:r>
      </w:hyperlink>
      <w:r w:rsidRPr="00E864EB">
        <w:rPr>
          <w:rFonts w:ascii="Calibri" w:hAnsi="Calibri" w:cs="Helvetica"/>
          <w:b/>
          <w:color w:val="000000"/>
          <w:sz w:val="18"/>
          <w:szCs w:val="18"/>
          <w:bdr w:val="none" w:sz="0" w:space="0" w:color="auto" w:frame="1"/>
        </w:rPr>
        <w:t>, Bloomberg’s Business Week,</w:t>
      </w:r>
      <w:r w:rsidRPr="00E864EB">
        <w:rPr>
          <w:rFonts w:ascii="Calibri" w:hAnsi="Calibri" w:cs="Arial"/>
          <w:b/>
          <w:color w:val="000000"/>
          <w:sz w:val="18"/>
          <w:szCs w:val="18"/>
          <w:bdr w:val="none" w:sz="0" w:space="0" w:color="auto" w:frame="1"/>
        </w:rPr>
        <w:t>  </w:t>
      </w:r>
      <w:r w:rsidRPr="00E864EB">
        <w:rPr>
          <w:rFonts w:ascii="Calibri" w:hAnsi="Calibri" w:cs="Arial"/>
          <w:b/>
          <w:color w:val="000000"/>
          <w:sz w:val="18"/>
          <w:szCs w:val="18"/>
        </w:rPr>
        <w:t xml:space="preserve">December 01, 2014. </w:t>
      </w:r>
      <w:r w:rsidRPr="00E864EB">
        <w:rPr>
          <w:b/>
          <w:color w:val="000000"/>
          <w:sz w:val="18"/>
          <w:szCs w:val="18"/>
        </w:rPr>
        <w:t>http://www.businessweek.com/articles/2014-12-01/can-the-us-fracking-boom-survive-with-oil-65-per-barrel</w:t>
      </w:r>
    </w:p>
    <w:p w14:paraId="19759E97" w14:textId="77777777" w:rsidR="00820BD7" w:rsidRPr="00E864EB" w:rsidRDefault="00820BD7" w:rsidP="00820BD7">
      <w:pPr>
        <w:pStyle w:val="FootnoteText"/>
        <w:rPr>
          <w:rFonts w:ascii="Calibri" w:hAnsi="Calibri"/>
          <w:sz w:val="18"/>
          <w:szCs w:val="18"/>
        </w:rPr>
      </w:pPr>
    </w:p>
  </w:footnote>
  <w:footnote w:id="2">
    <w:p w14:paraId="5051C2CC" w14:textId="77777777" w:rsidR="00820BD7" w:rsidRPr="00A54E3C" w:rsidRDefault="00820BD7" w:rsidP="00820BD7">
      <w:pPr>
        <w:autoSpaceDE w:val="0"/>
        <w:autoSpaceDN w:val="0"/>
        <w:adjustRightInd w:val="0"/>
        <w:rPr>
          <w:sz w:val="18"/>
          <w:szCs w:val="18"/>
        </w:rPr>
      </w:pPr>
      <w:r w:rsidRPr="00A54E3C">
        <w:rPr>
          <w:rStyle w:val="FootnoteReference"/>
          <w:sz w:val="18"/>
          <w:szCs w:val="18"/>
        </w:rPr>
        <w:footnoteRef/>
      </w:r>
      <w:r w:rsidRPr="00A54E3C">
        <w:rPr>
          <w:sz w:val="18"/>
          <w:szCs w:val="18"/>
        </w:rPr>
        <w:t xml:space="preserve"> Hamilton, James D. (2003), “</w:t>
      </w:r>
      <w:r w:rsidRPr="00A54E3C">
        <w:rPr>
          <w:b/>
          <w:i/>
          <w:sz w:val="18"/>
          <w:szCs w:val="18"/>
        </w:rPr>
        <w:t>What Is an Oil Shock?”</w:t>
      </w:r>
      <w:r w:rsidRPr="00A54E3C">
        <w:rPr>
          <w:b/>
          <w:sz w:val="18"/>
          <w:szCs w:val="18"/>
        </w:rPr>
        <w:t xml:space="preserve"> </w:t>
      </w:r>
      <w:r w:rsidRPr="00A54E3C">
        <w:rPr>
          <w:rFonts w:cs="GoudyOldStyleBT-Italic"/>
          <w:i/>
          <w:iCs/>
          <w:sz w:val="18"/>
          <w:szCs w:val="18"/>
        </w:rPr>
        <w:t xml:space="preserve">Journal of Econometrics, </w:t>
      </w:r>
      <w:r w:rsidRPr="00A54E3C">
        <w:rPr>
          <w:sz w:val="18"/>
          <w:szCs w:val="18"/>
        </w:rPr>
        <w:t>13 (2003), pp. 363-398.</w:t>
      </w:r>
    </w:p>
  </w:footnote>
  <w:footnote w:id="3">
    <w:p w14:paraId="6BAAF1EF" w14:textId="77777777" w:rsidR="00BF6C7A" w:rsidRDefault="00BF6C7A" w:rsidP="00432CBF">
      <w:pPr>
        <w:pStyle w:val="ListParagraph"/>
        <w:ind w:left="0"/>
        <w:jc w:val="both"/>
        <w:rPr>
          <w:sz w:val="18"/>
          <w:szCs w:val="18"/>
          <w:lang w:val="es-PR"/>
        </w:rPr>
      </w:pPr>
      <w:r>
        <w:rPr>
          <w:rStyle w:val="FootnoteReference"/>
        </w:rPr>
        <w:footnoteRef/>
      </w:r>
      <w:r>
        <w:t xml:space="preserve"> </w:t>
      </w:r>
      <w:r w:rsidR="00F9548F" w:rsidRPr="0041087F">
        <w:rPr>
          <w:sz w:val="18"/>
          <w:szCs w:val="18"/>
        </w:rPr>
        <w:t>El EIA observa lo siguiente</w:t>
      </w:r>
      <w:r w:rsidR="008F6340">
        <w:rPr>
          <w:sz w:val="18"/>
          <w:szCs w:val="18"/>
        </w:rPr>
        <w:t>……</w:t>
      </w:r>
      <w:r w:rsidRPr="0041087F">
        <w:rPr>
          <w:i/>
          <w:color w:val="333333"/>
          <w:sz w:val="18"/>
          <w:szCs w:val="18"/>
          <w:shd w:val="clear" w:color="auto" w:fill="FFFFFF"/>
        </w:rPr>
        <w:t>Bakken production is expected to rise from the estimated December 2013 level of 1.0 million bbl/d to 1.3 million bbl/d in December 2015. Eagle Ford production is projected to increase from an estimated December 2013 level of 1</w:t>
      </w:r>
      <w:r w:rsidRPr="009B0445">
        <w:rPr>
          <w:i/>
          <w:color w:val="333333"/>
          <w:sz w:val="18"/>
          <w:szCs w:val="18"/>
          <w:shd w:val="clear" w:color="auto" w:fill="FFFFFF"/>
        </w:rPr>
        <w:t>.2 million bbl/d to 1.5 million bbl/d in December 2015. The Eagle Ford accounts for more than half of the onshore domestic liquids production growth because of a comparatively large amount of liquids coming from both oil and gas wells compared with the other key production basins</w:t>
      </w:r>
      <w:r w:rsidR="0041087F" w:rsidRPr="009B0445">
        <w:rPr>
          <w:sz w:val="18"/>
          <w:szCs w:val="18"/>
        </w:rPr>
        <w:t xml:space="preserve">. </w:t>
      </w:r>
      <w:r w:rsidR="0041087F" w:rsidRPr="009B0445">
        <w:rPr>
          <w:sz w:val="18"/>
          <w:szCs w:val="18"/>
          <w:lang w:val="es-PR"/>
        </w:rPr>
        <w:t xml:space="preserve">Ver </w:t>
      </w:r>
      <w:r w:rsidR="00F9548F" w:rsidRPr="009B0445">
        <w:rPr>
          <w:i/>
          <w:color w:val="333333"/>
          <w:sz w:val="18"/>
          <w:szCs w:val="18"/>
          <w:shd w:val="clear" w:color="auto" w:fill="FFFFFF"/>
          <w:lang w:val="es-PR"/>
        </w:rPr>
        <w:t>http://www.arescotx.com/us-crude-oil-production-forecasts-strong-growth-through-2015/</w:t>
      </w:r>
      <w:r w:rsidR="00F9548F" w:rsidRPr="009B0445">
        <w:rPr>
          <w:sz w:val="18"/>
          <w:szCs w:val="18"/>
          <w:lang w:val="es-PR"/>
        </w:rPr>
        <w:t xml:space="preserve"> </w:t>
      </w:r>
      <w:r w:rsidR="008D165D">
        <w:rPr>
          <w:sz w:val="18"/>
          <w:szCs w:val="18"/>
          <w:lang w:val="es-PR"/>
        </w:rPr>
        <w:t>.</w:t>
      </w:r>
    </w:p>
    <w:p w14:paraId="18105843" w14:textId="77777777" w:rsidR="008D165D" w:rsidRPr="009B0445" w:rsidRDefault="008D165D" w:rsidP="00432CBF">
      <w:pPr>
        <w:pStyle w:val="ListParagraph"/>
        <w:ind w:left="0"/>
        <w:jc w:val="both"/>
        <w:rPr>
          <w:rFonts w:cs="Arial"/>
          <w:i/>
          <w:color w:val="252525"/>
          <w:sz w:val="18"/>
          <w:szCs w:val="18"/>
          <w:shd w:val="clear" w:color="auto" w:fill="FFFFFF"/>
          <w:lang w:val="es-PR"/>
        </w:rPr>
      </w:pPr>
    </w:p>
    <w:p w14:paraId="4616AE53" w14:textId="77777777" w:rsidR="00BF6C7A" w:rsidRPr="009B0445" w:rsidRDefault="00BF6C7A" w:rsidP="00432CBF">
      <w:pPr>
        <w:pStyle w:val="FootnoteText"/>
        <w:jc w:val="both"/>
        <w:rPr>
          <w:rFonts w:ascii="Calibri" w:hAnsi="Calibri"/>
          <w:i/>
          <w:lang w:val="es-PR"/>
        </w:rPr>
      </w:pPr>
    </w:p>
  </w:footnote>
  <w:footnote w:id="4">
    <w:p w14:paraId="6F2A7187" w14:textId="77777777" w:rsidR="00BF6C7A" w:rsidRPr="009D0A63" w:rsidRDefault="00BF6C7A" w:rsidP="00B26EAA">
      <w:pPr>
        <w:pStyle w:val="Heading1"/>
        <w:spacing w:before="0" w:after="240" w:line="240" w:lineRule="auto"/>
        <w:rPr>
          <w:rFonts w:ascii="Calibri" w:hAnsi="Calibri"/>
          <w:color w:val="171717"/>
          <w:sz w:val="18"/>
          <w:szCs w:val="18"/>
        </w:rPr>
      </w:pPr>
      <w:r w:rsidRPr="009B0445">
        <w:rPr>
          <w:rStyle w:val="FootnoteReference"/>
          <w:rFonts w:ascii="Calibri" w:hAnsi="Calibri"/>
          <w:b/>
          <w:color w:val="171717"/>
          <w:sz w:val="16"/>
          <w:szCs w:val="16"/>
        </w:rPr>
        <w:footnoteRef/>
      </w:r>
      <w:r w:rsidRPr="009B0445">
        <w:rPr>
          <w:rFonts w:ascii="Calibri" w:hAnsi="Calibri"/>
          <w:b/>
          <w:color w:val="171717"/>
          <w:sz w:val="16"/>
          <w:szCs w:val="16"/>
        </w:rPr>
        <w:t xml:space="preserve"> </w:t>
      </w:r>
      <w:r w:rsidRPr="009D0A63">
        <w:rPr>
          <w:rFonts w:ascii="Calibri" w:hAnsi="Calibri"/>
          <w:i/>
          <w:color w:val="171717"/>
          <w:kern w:val="36"/>
          <w:sz w:val="18"/>
          <w:szCs w:val="18"/>
        </w:rPr>
        <w:t>Why America's fracking revolution won't be hurt (much) by low oil prices</w:t>
      </w:r>
      <w:r w:rsidRPr="009D0A63">
        <w:rPr>
          <w:rFonts w:ascii="Calibri" w:hAnsi="Calibri"/>
          <w:color w:val="171717"/>
          <w:kern w:val="36"/>
          <w:sz w:val="18"/>
          <w:szCs w:val="18"/>
        </w:rPr>
        <w:t>? by Brian Dumaine, FORBES, December 2, 2014.</w:t>
      </w:r>
    </w:p>
  </w:footnote>
  <w:footnote w:id="5">
    <w:p w14:paraId="4A523DE8" w14:textId="77777777" w:rsidR="00BF6C7A" w:rsidRPr="009D0A63" w:rsidRDefault="00BF6C7A" w:rsidP="00B26EAA">
      <w:pPr>
        <w:pStyle w:val="FootnoteText"/>
        <w:spacing w:before="240" w:after="240"/>
        <w:rPr>
          <w:rFonts w:ascii="Calibri" w:hAnsi="Calibri"/>
          <w:color w:val="171717"/>
          <w:sz w:val="18"/>
          <w:szCs w:val="18"/>
          <w:lang w:val="es-PR"/>
        </w:rPr>
      </w:pPr>
      <w:r w:rsidRPr="009D0A63">
        <w:rPr>
          <w:rStyle w:val="FootnoteReference"/>
          <w:rFonts w:ascii="Calibri" w:hAnsi="Calibri"/>
          <w:color w:val="171717"/>
          <w:sz w:val="18"/>
          <w:szCs w:val="18"/>
        </w:rPr>
        <w:footnoteRef/>
      </w:r>
      <w:r w:rsidRPr="009D0A63">
        <w:rPr>
          <w:rFonts w:ascii="Calibri" w:hAnsi="Calibri"/>
          <w:color w:val="171717"/>
          <w:sz w:val="18"/>
          <w:szCs w:val="18"/>
          <w:lang w:val="es-PR"/>
        </w:rPr>
        <w:t xml:space="preserve"> Op Cit, Nota al calce </w:t>
      </w:r>
      <w:r w:rsidR="00B448D8" w:rsidRPr="009D0A63">
        <w:rPr>
          <w:rFonts w:ascii="Calibri" w:hAnsi="Calibri"/>
          <w:color w:val="171717"/>
          <w:sz w:val="18"/>
          <w:szCs w:val="18"/>
          <w:lang w:val="es-PR"/>
        </w:rPr>
        <w:t>4.</w:t>
      </w:r>
      <w:r w:rsidRPr="009D0A63">
        <w:rPr>
          <w:rFonts w:ascii="Calibri" w:hAnsi="Calibri"/>
          <w:color w:val="171717"/>
          <w:sz w:val="18"/>
          <w:szCs w:val="18"/>
          <w:lang w:val="es-PR"/>
        </w:rPr>
        <w:t xml:space="preserve">   </w:t>
      </w:r>
    </w:p>
  </w:footnote>
  <w:footnote w:id="6">
    <w:p w14:paraId="501DBC7B" w14:textId="77777777" w:rsidR="003762DC" w:rsidRPr="009D0A63" w:rsidRDefault="003762DC" w:rsidP="00B26EAA">
      <w:pPr>
        <w:shd w:val="clear" w:color="auto" w:fill="FFFFFF"/>
        <w:spacing w:after="240" w:line="240" w:lineRule="auto"/>
        <w:textAlignment w:val="baseline"/>
        <w:outlineLvl w:val="0"/>
        <w:rPr>
          <w:sz w:val="18"/>
          <w:szCs w:val="18"/>
        </w:rPr>
      </w:pPr>
      <w:r w:rsidRPr="009D0A63">
        <w:rPr>
          <w:rStyle w:val="FootnoteReference"/>
          <w:sz w:val="18"/>
          <w:szCs w:val="18"/>
        </w:rPr>
        <w:footnoteRef/>
      </w:r>
      <w:r w:rsidRPr="009D0A63">
        <w:rPr>
          <w:sz w:val="18"/>
          <w:szCs w:val="18"/>
        </w:rPr>
        <w:t xml:space="preserve"> Perdersen, Chris. </w:t>
      </w:r>
      <w:r w:rsidRPr="009D0A63">
        <w:rPr>
          <w:rFonts w:eastAsia="Times New Roman" w:cs="Arial"/>
          <w:i/>
          <w:color w:val="393939"/>
          <w:kern w:val="36"/>
          <w:sz w:val="18"/>
          <w:szCs w:val="18"/>
        </w:rPr>
        <w:t xml:space="preserve">OPEC &amp; Russia’s Vulnerability and America’s Ingenuity; </w:t>
      </w:r>
      <w:hyperlink r:id="rId2" w:history="1">
        <w:r w:rsidRPr="009D0A63">
          <w:rPr>
            <w:rStyle w:val="Hyperlink"/>
            <w:rFonts w:eastAsia="Times New Roman" w:cs="Arial"/>
            <w:kern w:val="36"/>
            <w:sz w:val="18"/>
            <w:szCs w:val="18"/>
          </w:rPr>
          <w:t>http://oilprice.com/Energy/Crude-Oil/OPEC-Russias-Vulnerability-and-Americas-Ingenuity.html</w:t>
        </w:r>
      </w:hyperlink>
      <w:r w:rsidRPr="009D0A63">
        <w:rPr>
          <w:rFonts w:eastAsia="Times New Roman" w:cs="Arial"/>
          <w:color w:val="393939"/>
          <w:kern w:val="36"/>
          <w:sz w:val="18"/>
          <w:szCs w:val="18"/>
        </w:rPr>
        <w:t xml:space="preserve">. 26 de octubre de 2014. </w:t>
      </w:r>
    </w:p>
  </w:footnote>
  <w:footnote w:id="7">
    <w:p w14:paraId="1FD4944D" w14:textId="77777777" w:rsidR="00BF6C7A" w:rsidRPr="009D0A63" w:rsidRDefault="00BF6C7A" w:rsidP="00B26EAA">
      <w:pPr>
        <w:pStyle w:val="Heading1"/>
        <w:shd w:val="clear" w:color="auto" w:fill="FFFFFF"/>
        <w:spacing w:before="0" w:after="240" w:line="240" w:lineRule="auto"/>
        <w:rPr>
          <w:rFonts w:ascii="Calibri" w:hAnsi="Calibri"/>
          <w:sz w:val="18"/>
          <w:szCs w:val="18"/>
          <w:lang w:val="es-PR"/>
        </w:rPr>
      </w:pPr>
      <w:r w:rsidRPr="009D0A63">
        <w:rPr>
          <w:rStyle w:val="FootnoteReference"/>
          <w:rFonts w:ascii="Calibri" w:hAnsi="Calibri"/>
          <w:color w:val="171717"/>
          <w:sz w:val="18"/>
          <w:szCs w:val="18"/>
        </w:rPr>
        <w:footnoteRef/>
      </w:r>
      <w:r w:rsidRPr="009D0A63">
        <w:rPr>
          <w:rFonts w:ascii="Calibri" w:hAnsi="Calibri"/>
          <w:color w:val="171717"/>
          <w:sz w:val="18"/>
          <w:szCs w:val="18"/>
        </w:rPr>
        <w:t xml:space="preserve"> </w:t>
      </w:r>
      <w:r w:rsidRPr="009D0A63">
        <w:rPr>
          <w:rFonts w:ascii="Calibri" w:hAnsi="Calibri"/>
          <w:color w:val="171717"/>
          <w:kern w:val="36"/>
          <w:sz w:val="18"/>
          <w:szCs w:val="18"/>
        </w:rPr>
        <w:t xml:space="preserve">U.S. shale producers stare down Saudis amid oil price war, </w:t>
      </w:r>
      <w:hyperlink r:id="rId3" w:history="1">
        <w:r w:rsidRPr="009D0A63">
          <w:rPr>
            <w:rFonts w:ascii="Calibri" w:hAnsi="Calibri" w:cs="Helvetica"/>
            <w:b/>
            <w:bCs/>
            <w:smallCaps/>
            <w:color w:val="171717"/>
            <w:sz w:val="18"/>
            <w:szCs w:val="18"/>
          </w:rPr>
          <w:t>Joe Carroll and Bradley Olson, Bloomberg News</w:t>
        </w:r>
      </w:hyperlink>
      <w:r w:rsidRPr="009D0A63">
        <w:rPr>
          <w:rFonts w:ascii="Calibri" w:hAnsi="Calibri" w:cs="Helvetica"/>
          <w:color w:val="171717"/>
          <w:sz w:val="18"/>
          <w:szCs w:val="18"/>
        </w:rPr>
        <w:t> | November 5, 2014.</w:t>
      </w:r>
      <w:hyperlink r:id="rId4" w:history="1">
        <w:r w:rsidRPr="009D0A63">
          <w:rPr>
            <w:rFonts w:ascii="Calibri" w:hAnsi="Calibri" w:cs="Helvetica"/>
            <w:color w:val="171717"/>
            <w:sz w:val="18"/>
            <w:szCs w:val="18"/>
          </w:rPr>
          <w:t xml:space="preserve"> </w:t>
        </w:r>
        <w:r w:rsidRPr="009D0A63">
          <w:rPr>
            <w:rFonts w:ascii="Calibri" w:hAnsi="Calibri" w:cs="Helvetica"/>
            <w:color w:val="171717"/>
            <w:sz w:val="18"/>
            <w:szCs w:val="18"/>
            <w:lang w:val="es-PR"/>
          </w:rPr>
          <w:t>Bloomberg News</w:t>
        </w:r>
      </w:hyperlink>
      <w:r w:rsidRPr="009D0A63">
        <w:rPr>
          <w:rFonts w:ascii="Calibri" w:hAnsi="Calibri" w:cs="Helvetica"/>
          <w:color w:val="171717"/>
          <w:sz w:val="18"/>
          <w:szCs w:val="18"/>
          <w:lang w:val="es-PR"/>
        </w:rPr>
        <w:t>. Financial Times.</w:t>
      </w:r>
    </w:p>
  </w:footnote>
  <w:footnote w:id="8">
    <w:p w14:paraId="394A0ABE" w14:textId="77777777" w:rsidR="00C05963" w:rsidRPr="00733DC7" w:rsidRDefault="00C05963" w:rsidP="00C05963">
      <w:pPr>
        <w:pBdr>
          <w:bottom w:val="single" w:sz="6" w:space="4" w:color="999999"/>
        </w:pBdr>
        <w:spacing w:before="100" w:beforeAutospacing="1" w:after="0" w:line="240" w:lineRule="auto"/>
        <w:outlineLvl w:val="0"/>
        <w:rPr>
          <w:rFonts w:eastAsia="Times New Roman"/>
          <w:color w:val="000000"/>
          <w:kern w:val="36"/>
          <w:sz w:val="18"/>
          <w:szCs w:val="18"/>
          <w:lang w:val="es-PR"/>
        </w:rPr>
      </w:pPr>
      <w:r w:rsidRPr="00733DC7">
        <w:rPr>
          <w:rStyle w:val="FootnoteReference"/>
          <w:sz w:val="18"/>
          <w:szCs w:val="18"/>
        </w:rPr>
        <w:footnoteRef/>
      </w:r>
      <w:r w:rsidRPr="00733DC7">
        <w:rPr>
          <w:sz w:val="18"/>
          <w:szCs w:val="18"/>
          <w:lang w:val="es-PR"/>
        </w:rPr>
        <w:t xml:space="preserve"> </w:t>
      </w:r>
      <w:r w:rsidRPr="00733DC7">
        <w:rPr>
          <w:rFonts w:eastAsia="Times New Roman"/>
          <w:color w:val="000000"/>
          <w:kern w:val="36"/>
          <w:sz w:val="18"/>
          <w:szCs w:val="18"/>
          <w:lang w:val="es-PR"/>
        </w:rPr>
        <w:t>¿</w:t>
      </w:r>
      <w:r w:rsidRPr="00733DC7">
        <w:rPr>
          <w:rFonts w:eastAsia="Times New Roman"/>
          <w:b/>
          <w:color w:val="000000"/>
          <w:kern w:val="36"/>
          <w:sz w:val="18"/>
          <w:szCs w:val="18"/>
          <w:lang w:val="es-PR"/>
        </w:rPr>
        <w:t>Caerá el barril un 67%? La </w:t>
      </w:r>
      <w:r w:rsidRPr="00733DC7">
        <w:rPr>
          <w:rFonts w:eastAsia="Times New Roman"/>
          <w:b/>
          <w:i/>
          <w:iCs/>
          <w:color w:val="000000"/>
          <w:kern w:val="36"/>
          <w:sz w:val="18"/>
          <w:szCs w:val="18"/>
          <w:lang w:val="es-PR"/>
        </w:rPr>
        <w:t>guerra</w:t>
      </w:r>
      <w:r w:rsidRPr="00733DC7">
        <w:rPr>
          <w:rFonts w:eastAsia="Times New Roman"/>
          <w:b/>
          <w:color w:val="000000"/>
          <w:kern w:val="36"/>
          <w:sz w:val="18"/>
          <w:szCs w:val="18"/>
          <w:lang w:val="es-PR"/>
        </w:rPr>
        <w:t> del petróleo barato se parece a la de 1986 ?.</w:t>
      </w:r>
      <w:r w:rsidRPr="00733DC7">
        <w:rPr>
          <w:rFonts w:eastAsia="Times New Roman"/>
          <w:color w:val="000000"/>
          <w:kern w:val="36"/>
          <w:sz w:val="18"/>
          <w:szCs w:val="18"/>
          <w:lang w:val="es-PR"/>
        </w:rPr>
        <w:t xml:space="preserve">  </w:t>
      </w:r>
      <w:r w:rsidRPr="00733DC7">
        <w:rPr>
          <w:rFonts w:eastAsia="Times New Roman"/>
          <w:b/>
          <w:i/>
          <w:color w:val="000000"/>
          <w:kern w:val="36"/>
          <w:sz w:val="18"/>
          <w:szCs w:val="18"/>
          <w:lang w:val="es-PR"/>
        </w:rPr>
        <w:t>El Economista.</w:t>
      </w:r>
      <w:r w:rsidRPr="00733DC7">
        <w:rPr>
          <w:rFonts w:eastAsia="Times New Roman"/>
          <w:color w:val="000000"/>
          <w:kern w:val="36"/>
          <w:sz w:val="18"/>
          <w:szCs w:val="18"/>
          <w:lang w:val="es-PR"/>
        </w:rPr>
        <w:t xml:space="preserve"> </w:t>
      </w:r>
      <w:r w:rsidRPr="00733DC7">
        <w:rPr>
          <w:rFonts w:eastAsia="Times New Roman"/>
          <w:i/>
          <w:color w:val="000000"/>
          <w:kern w:val="36"/>
          <w:sz w:val="18"/>
          <w:szCs w:val="18"/>
          <w:lang w:val="es-PR"/>
        </w:rPr>
        <w:t>http://www.eleconomista.mobi/materias-primas/noticias/6280557/11/14/La-guerra-del-petroleo-barato-se-parece-a-la-de-1986-caera-el-barril-un-67.html</w:t>
      </w:r>
    </w:p>
    <w:p w14:paraId="688ADA69" w14:textId="77777777" w:rsidR="00C05963" w:rsidRPr="008F6340" w:rsidRDefault="00C05963">
      <w:pPr>
        <w:pStyle w:val="FootnoteText"/>
        <w:rPr>
          <w:sz w:val="18"/>
          <w:szCs w:val="18"/>
          <w:lang w:val="es-PR"/>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FA4"/>
    <w:multiLevelType w:val="hybridMultilevel"/>
    <w:tmpl w:val="8A24E8E4"/>
    <w:lvl w:ilvl="0" w:tplc="BAB065EC">
      <w:start w:val="1"/>
      <w:numFmt w:val="lowerLetter"/>
      <w:lvlText w:val="(%1)"/>
      <w:lvlJc w:val="left"/>
      <w:pPr>
        <w:tabs>
          <w:tab w:val="num" w:pos="1935"/>
        </w:tabs>
        <w:ind w:left="1935" w:hanging="49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5123E08"/>
    <w:multiLevelType w:val="hybridMultilevel"/>
    <w:tmpl w:val="5470CBF2"/>
    <w:lvl w:ilvl="0" w:tplc="BB064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F52E0E"/>
    <w:multiLevelType w:val="multilevel"/>
    <w:tmpl w:val="FC88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E164F3"/>
    <w:multiLevelType w:val="hybridMultilevel"/>
    <w:tmpl w:val="F4FC2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412AD7"/>
    <w:multiLevelType w:val="hybridMultilevel"/>
    <w:tmpl w:val="3432A7E6"/>
    <w:lvl w:ilvl="0" w:tplc="B874D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586BAC"/>
    <w:multiLevelType w:val="hybridMultilevel"/>
    <w:tmpl w:val="9AB20664"/>
    <w:lvl w:ilvl="0" w:tplc="ABFEC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B171E6"/>
    <w:multiLevelType w:val="hybridMultilevel"/>
    <w:tmpl w:val="62D01B02"/>
    <w:lvl w:ilvl="0" w:tplc="DD769A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E0"/>
    <w:rsid w:val="00000A7F"/>
    <w:rsid w:val="00015289"/>
    <w:rsid w:val="00055899"/>
    <w:rsid w:val="00056449"/>
    <w:rsid w:val="00057ACD"/>
    <w:rsid w:val="00076F9D"/>
    <w:rsid w:val="00083318"/>
    <w:rsid w:val="0008345C"/>
    <w:rsid w:val="000869E8"/>
    <w:rsid w:val="00093B43"/>
    <w:rsid w:val="0009606E"/>
    <w:rsid w:val="000A0248"/>
    <w:rsid w:val="000B0A57"/>
    <w:rsid w:val="000B2A20"/>
    <w:rsid w:val="000C5DA5"/>
    <w:rsid w:val="000D23EF"/>
    <w:rsid w:val="000D7FF9"/>
    <w:rsid w:val="000F1800"/>
    <w:rsid w:val="001068CA"/>
    <w:rsid w:val="00107AE8"/>
    <w:rsid w:val="00110D48"/>
    <w:rsid w:val="00122D78"/>
    <w:rsid w:val="0013532C"/>
    <w:rsid w:val="001521B2"/>
    <w:rsid w:val="001724D2"/>
    <w:rsid w:val="001829AA"/>
    <w:rsid w:val="00183BE6"/>
    <w:rsid w:val="00191ABB"/>
    <w:rsid w:val="001B1B46"/>
    <w:rsid w:val="001C2E83"/>
    <w:rsid w:val="001D3ED8"/>
    <w:rsid w:val="001D4626"/>
    <w:rsid w:val="001E6505"/>
    <w:rsid w:val="001F3D11"/>
    <w:rsid w:val="001F44F3"/>
    <w:rsid w:val="00205C4B"/>
    <w:rsid w:val="002074DC"/>
    <w:rsid w:val="0022352B"/>
    <w:rsid w:val="00227F61"/>
    <w:rsid w:val="002300C4"/>
    <w:rsid w:val="002307B3"/>
    <w:rsid w:val="0025167B"/>
    <w:rsid w:val="00277C67"/>
    <w:rsid w:val="00292F13"/>
    <w:rsid w:val="002C0C62"/>
    <w:rsid w:val="002C5A97"/>
    <w:rsid w:val="002D232A"/>
    <w:rsid w:val="002E3667"/>
    <w:rsid w:val="00362782"/>
    <w:rsid w:val="003638CA"/>
    <w:rsid w:val="00374DFD"/>
    <w:rsid w:val="003762DC"/>
    <w:rsid w:val="00384289"/>
    <w:rsid w:val="003843D0"/>
    <w:rsid w:val="003C7558"/>
    <w:rsid w:val="003C7DEE"/>
    <w:rsid w:val="003D72AD"/>
    <w:rsid w:val="003E304B"/>
    <w:rsid w:val="003E6338"/>
    <w:rsid w:val="003F3334"/>
    <w:rsid w:val="00400004"/>
    <w:rsid w:val="0041087F"/>
    <w:rsid w:val="004311B8"/>
    <w:rsid w:val="00432CBF"/>
    <w:rsid w:val="00434992"/>
    <w:rsid w:val="004644CF"/>
    <w:rsid w:val="0046500A"/>
    <w:rsid w:val="0048186B"/>
    <w:rsid w:val="004A079A"/>
    <w:rsid w:val="004B1019"/>
    <w:rsid w:val="004C332B"/>
    <w:rsid w:val="004E22F3"/>
    <w:rsid w:val="0050111F"/>
    <w:rsid w:val="00501EB6"/>
    <w:rsid w:val="005056E5"/>
    <w:rsid w:val="00505BF5"/>
    <w:rsid w:val="00511284"/>
    <w:rsid w:val="005351ED"/>
    <w:rsid w:val="0054372B"/>
    <w:rsid w:val="00545F35"/>
    <w:rsid w:val="00550A40"/>
    <w:rsid w:val="00550E09"/>
    <w:rsid w:val="00555C56"/>
    <w:rsid w:val="00557E55"/>
    <w:rsid w:val="005808E0"/>
    <w:rsid w:val="005A6C70"/>
    <w:rsid w:val="005B3A6D"/>
    <w:rsid w:val="005C08D1"/>
    <w:rsid w:val="005C2ED6"/>
    <w:rsid w:val="005E2328"/>
    <w:rsid w:val="00603A4F"/>
    <w:rsid w:val="00605A8F"/>
    <w:rsid w:val="00617C4D"/>
    <w:rsid w:val="00646C68"/>
    <w:rsid w:val="00652947"/>
    <w:rsid w:val="0066025F"/>
    <w:rsid w:val="00671107"/>
    <w:rsid w:val="00675B77"/>
    <w:rsid w:val="00693964"/>
    <w:rsid w:val="006A0A4D"/>
    <w:rsid w:val="006A15B0"/>
    <w:rsid w:val="006A48FD"/>
    <w:rsid w:val="006B635C"/>
    <w:rsid w:val="006B79A4"/>
    <w:rsid w:val="006C4FA3"/>
    <w:rsid w:val="006D08AE"/>
    <w:rsid w:val="006D18E4"/>
    <w:rsid w:val="006D3F1C"/>
    <w:rsid w:val="006D4519"/>
    <w:rsid w:val="006E36B1"/>
    <w:rsid w:val="006E3810"/>
    <w:rsid w:val="006F0CCD"/>
    <w:rsid w:val="00711F3E"/>
    <w:rsid w:val="00733DC7"/>
    <w:rsid w:val="00771048"/>
    <w:rsid w:val="00784AFB"/>
    <w:rsid w:val="00794439"/>
    <w:rsid w:val="007A6878"/>
    <w:rsid w:val="007A7FF9"/>
    <w:rsid w:val="007E2052"/>
    <w:rsid w:val="007E3B99"/>
    <w:rsid w:val="007E3F7A"/>
    <w:rsid w:val="007F0F4A"/>
    <w:rsid w:val="007F2671"/>
    <w:rsid w:val="008030CE"/>
    <w:rsid w:val="008050B1"/>
    <w:rsid w:val="0082000E"/>
    <w:rsid w:val="00820BD7"/>
    <w:rsid w:val="00822036"/>
    <w:rsid w:val="00831FE5"/>
    <w:rsid w:val="008474E2"/>
    <w:rsid w:val="00851850"/>
    <w:rsid w:val="00857086"/>
    <w:rsid w:val="00866DEB"/>
    <w:rsid w:val="0087199C"/>
    <w:rsid w:val="00877A46"/>
    <w:rsid w:val="008819AF"/>
    <w:rsid w:val="00895DD4"/>
    <w:rsid w:val="0089695D"/>
    <w:rsid w:val="008D165D"/>
    <w:rsid w:val="008D4567"/>
    <w:rsid w:val="008D679D"/>
    <w:rsid w:val="008E364B"/>
    <w:rsid w:val="008E4FF6"/>
    <w:rsid w:val="008F447C"/>
    <w:rsid w:val="008F594E"/>
    <w:rsid w:val="008F6340"/>
    <w:rsid w:val="00906E2D"/>
    <w:rsid w:val="0091242D"/>
    <w:rsid w:val="00921BFE"/>
    <w:rsid w:val="00921DEE"/>
    <w:rsid w:val="009303D3"/>
    <w:rsid w:val="00931159"/>
    <w:rsid w:val="00933A8E"/>
    <w:rsid w:val="00942E1A"/>
    <w:rsid w:val="00945C5A"/>
    <w:rsid w:val="0095506A"/>
    <w:rsid w:val="009640A8"/>
    <w:rsid w:val="00973C38"/>
    <w:rsid w:val="00974E76"/>
    <w:rsid w:val="00985FBC"/>
    <w:rsid w:val="00995E76"/>
    <w:rsid w:val="009B0445"/>
    <w:rsid w:val="009B3E0C"/>
    <w:rsid w:val="009D0A63"/>
    <w:rsid w:val="009F4A13"/>
    <w:rsid w:val="00A265DF"/>
    <w:rsid w:val="00A26CF1"/>
    <w:rsid w:val="00A45793"/>
    <w:rsid w:val="00A5016C"/>
    <w:rsid w:val="00A66AA0"/>
    <w:rsid w:val="00A843C5"/>
    <w:rsid w:val="00AB5B78"/>
    <w:rsid w:val="00AB65F4"/>
    <w:rsid w:val="00AD54FB"/>
    <w:rsid w:val="00AF7892"/>
    <w:rsid w:val="00B073C6"/>
    <w:rsid w:val="00B07AC3"/>
    <w:rsid w:val="00B232B5"/>
    <w:rsid w:val="00B26EAA"/>
    <w:rsid w:val="00B448D8"/>
    <w:rsid w:val="00B4533A"/>
    <w:rsid w:val="00B81576"/>
    <w:rsid w:val="00B83520"/>
    <w:rsid w:val="00B905EE"/>
    <w:rsid w:val="00BA4158"/>
    <w:rsid w:val="00BB52AD"/>
    <w:rsid w:val="00BC2660"/>
    <w:rsid w:val="00BF6C7A"/>
    <w:rsid w:val="00C05963"/>
    <w:rsid w:val="00C10A32"/>
    <w:rsid w:val="00C173F5"/>
    <w:rsid w:val="00C21A79"/>
    <w:rsid w:val="00C25616"/>
    <w:rsid w:val="00C2746B"/>
    <w:rsid w:val="00C4083E"/>
    <w:rsid w:val="00C41717"/>
    <w:rsid w:val="00C46177"/>
    <w:rsid w:val="00C63133"/>
    <w:rsid w:val="00C65D66"/>
    <w:rsid w:val="00C727DE"/>
    <w:rsid w:val="00C775EF"/>
    <w:rsid w:val="00C9533D"/>
    <w:rsid w:val="00CA74B1"/>
    <w:rsid w:val="00CB0F46"/>
    <w:rsid w:val="00CC50A3"/>
    <w:rsid w:val="00CE6ADB"/>
    <w:rsid w:val="00CF7F2B"/>
    <w:rsid w:val="00D335E9"/>
    <w:rsid w:val="00D35372"/>
    <w:rsid w:val="00D35CE4"/>
    <w:rsid w:val="00D4545A"/>
    <w:rsid w:val="00D47C1C"/>
    <w:rsid w:val="00D64CAC"/>
    <w:rsid w:val="00D66E18"/>
    <w:rsid w:val="00D93154"/>
    <w:rsid w:val="00DA691E"/>
    <w:rsid w:val="00DC7267"/>
    <w:rsid w:val="00DE4642"/>
    <w:rsid w:val="00DF1A1D"/>
    <w:rsid w:val="00E01DCD"/>
    <w:rsid w:val="00E04384"/>
    <w:rsid w:val="00E3334F"/>
    <w:rsid w:val="00E36AAD"/>
    <w:rsid w:val="00E5415F"/>
    <w:rsid w:val="00E67151"/>
    <w:rsid w:val="00E7510A"/>
    <w:rsid w:val="00E864EB"/>
    <w:rsid w:val="00E8721F"/>
    <w:rsid w:val="00E972EA"/>
    <w:rsid w:val="00EA75A2"/>
    <w:rsid w:val="00EB1927"/>
    <w:rsid w:val="00EB2D7C"/>
    <w:rsid w:val="00EB6A9F"/>
    <w:rsid w:val="00EC1EBC"/>
    <w:rsid w:val="00EE2E54"/>
    <w:rsid w:val="00EF0399"/>
    <w:rsid w:val="00F01495"/>
    <w:rsid w:val="00F15BE0"/>
    <w:rsid w:val="00F375F9"/>
    <w:rsid w:val="00F51DD7"/>
    <w:rsid w:val="00F63F7C"/>
    <w:rsid w:val="00F728D1"/>
    <w:rsid w:val="00F9548F"/>
    <w:rsid w:val="00FB1330"/>
    <w:rsid w:val="00FB4DB9"/>
    <w:rsid w:val="00FC7953"/>
    <w:rsid w:val="00FD0C20"/>
    <w:rsid w:val="00FE48F9"/>
    <w:rsid w:val="00FF464D"/>
    <w:rsid w:val="00FF5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92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0B0A57"/>
    <w:pPr>
      <w:keepNext/>
      <w:keepLines/>
      <w:spacing w:before="240" w:after="0"/>
      <w:outlineLvl w:val="0"/>
    </w:pPr>
    <w:rPr>
      <w:rFonts w:ascii="Calibri Light" w:eastAsia="Times New Roman" w:hAnsi="Calibri Light"/>
      <w:color w:val="2E74B5"/>
      <w:sz w:val="32"/>
      <w:szCs w:val="32"/>
    </w:rPr>
  </w:style>
  <w:style w:type="paragraph" w:styleId="Heading3">
    <w:name w:val="heading 3"/>
    <w:basedOn w:val="Normal"/>
    <w:next w:val="Normal"/>
    <w:link w:val="Heading3Char"/>
    <w:uiPriority w:val="9"/>
    <w:semiHidden/>
    <w:unhideWhenUsed/>
    <w:qFormat/>
    <w:rsid w:val="003F33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46177"/>
    <w:pPr>
      <w:spacing w:after="0" w:line="240" w:lineRule="auto"/>
    </w:pPr>
    <w:rPr>
      <w:rFonts w:ascii="Tahoma" w:eastAsia="Batang" w:hAnsi="Tahoma"/>
      <w:spacing w:val="24"/>
      <w:sz w:val="20"/>
      <w:szCs w:val="20"/>
    </w:rPr>
  </w:style>
  <w:style w:type="character" w:customStyle="1" w:styleId="FootnoteTextChar">
    <w:name w:val="Footnote Text Char"/>
    <w:link w:val="FootnoteText"/>
    <w:semiHidden/>
    <w:rsid w:val="00C46177"/>
    <w:rPr>
      <w:rFonts w:ascii="Tahoma" w:eastAsia="Batang" w:hAnsi="Tahoma" w:cs="Times New Roman"/>
      <w:spacing w:val="24"/>
      <w:sz w:val="20"/>
      <w:szCs w:val="20"/>
    </w:rPr>
  </w:style>
  <w:style w:type="character" w:styleId="FootnoteReference">
    <w:name w:val="footnote reference"/>
    <w:semiHidden/>
    <w:rsid w:val="00C46177"/>
    <w:rPr>
      <w:vertAlign w:val="superscript"/>
    </w:rPr>
  </w:style>
  <w:style w:type="character" w:styleId="Hyperlink">
    <w:name w:val="Hyperlink"/>
    <w:rsid w:val="00C46177"/>
    <w:rPr>
      <w:color w:val="0000FF"/>
      <w:u w:val="single"/>
    </w:rPr>
  </w:style>
  <w:style w:type="paragraph" w:styleId="NormalWeb">
    <w:name w:val="Normal (Web)"/>
    <w:basedOn w:val="Normal"/>
    <w:uiPriority w:val="99"/>
    <w:rsid w:val="00C46177"/>
    <w:pPr>
      <w:spacing w:before="100" w:beforeAutospacing="1" w:after="100" w:afterAutospacing="1" w:line="240" w:lineRule="auto"/>
    </w:pPr>
    <w:rPr>
      <w:rFonts w:ascii="Arial" w:eastAsia="Batang" w:hAnsi="Arial" w:cs="Arial"/>
    </w:rPr>
  </w:style>
  <w:style w:type="character" w:styleId="PlaceholderText">
    <w:name w:val="Placeholder Text"/>
    <w:uiPriority w:val="99"/>
    <w:semiHidden/>
    <w:rsid w:val="006B635C"/>
    <w:rPr>
      <w:color w:val="808080"/>
    </w:rPr>
  </w:style>
  <w:style w:type="paragraph" w:styleId="ListParagraph">
    <w:name w:val="List Paragraph"/>
    <w:basedOn w:val="Normal"/>
    <w:uiPriority w:val="34"/>
    <w:qFormat/>
    <w:rsid w:val="00227F61"/>
    <w:pPr>
      <w:ind w:left="720"/>
      <w:contextualSpacing/>
    </w:pPr>
  </w:style>
  <w:style w:type="paragraph" w:styleId="EndnoteText">
    <w:name w:val="endnote text"/>
    <w:basedOn w:val="Normal"/>
    <w:link w:val="EndnoteTextChar"/>
    <w:uiPriority w:val="99"/>
    <w:semiHidden/>
    <w:unhideWhenUsed/>
    <w:rsid w:val="00511284"/>
    <w:pPr>
      <w:spacing w:after="0" w:line="240" w:lineRule="auto"/>
    </w:pPr>
    <w:rPr>
      <w:sz w:val="20"/>
      <w:szCs w:val="20"/>
    </w:rPr>
  </w:style>
  <w:style w:type="character" w:customStyle="1" w:styleId="EndnoteTextChar">
    <w:name w:val="Endnote Text Char"/>
    <w:link w:val="EndnoteText"/>
    <w:uiPriority w:val="99"/>
    <w:semiHidden/>
    <w:rsid w:val="00511284"/>
    <w:rPr>
      <w:sz w:val="20"/>
      <w:szCs w:val="20"/>
    </w:rPr>
  </w:style>
  <w:style w:type="character" w:styleId="EndnoteReference">
    <w:name w:val="endnote reference"/>
    <w:uiPriority w:val="99"/>
    <w:semiHidden/>
    <w:unhideWhenUsed/>
    <w:rsid w:val="00511284"/>
    <w:rPr>
      <w:vertAlign w:val="superscript"/>
    </w:rPr>
  </w:style>
  <w:style w:type="character" w:customStyle="1" w:styleId="Heading1Char">
    <w:name w:val="Heading 1 Char"/>
    <w:link w:val="Heading1"/>
    <w:uiPriority w:val="9"/>
    <w:rsid w:val="000B0A57"/>
    <w:rPr>
      <w:rFonts w:ascii="Calibri Light" w:eastAsia="Times New Roman" w:hAnsi="Calibri Light" w:cs="Times New Roman"/>
      <w:color w:val="2E74B5"/>
      <w:sz w:val="32"/>
      <w:szCs w:val="32"/>
    </w:rPr>
  </w:style>
  <w:style w:type="table" w:styleId="TableGrid">
    <w:name w:val="Table Grid"/>
    <w:basedOn w:val="TableNormal"/>
    <w:uiPriority w:val="39"/>
    <w:rsid w:val="00F728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0111F"/>
  </w:style>
  <w:style w:type="paragraph" w:styleId="BalloonText">
    <w:name w:val="Balloon Text"/>
    <w:basedOn w:val="Normal"/>
    <w:link w:val="BalloonTextChar"/>
    <w:uiPriority w:val="99"/>
    <w:semiHidden/>
    <w:unhideWhenUsed/>
    <w:rsid w:val="00FF5BE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F5BEE"/>
    <w:rPr>
      <w:rFonts w:ascii="Segoe UI" w:hAnsi="Segoe UI" w:cs="Segoe UI"/>
      <w:sz w:val="18"/>
      <w:szCs w:val="18"/>
    </w:rPr>
  </w:style>
  <w:style w:type="character" w:customStyle="1" w:styleId="Heading3Char">
    <w:name w:val="Heading 3 Char"/>
    <w:basedOn w:val="DefaultParagraphFont"/>
    <w:link w:val="Heading3"/>
    <w:uiPriority w:val="9"/>
    <w:semiHidden/>
    <w:rsid w:val="003F3334"/>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0B0A57"/>
    <w:pPr>
      <w:keepNext/>
      <w:keepLines/>
      <w:spacing w:before="240" w:after="0"/>
      <w:outlineLvl w:val="0"/>
    </w:pPr>
    <w:rPr>
      <w:rFonts w:ascii="Calibri Light" w:eastAsia="Times New Roman" w:hAnsi="Calibri Light"/>
      <w:color w:val="2E74B5"/>
      <w:sz w:val="32"/>
      <w:szCs w:val="32"/>
    </w:rPr>
  </w:style>
  <w:style w:type="paragraph" w:styleId="Heading3">
    <w:name w:val="heading 3"/>
    <w:basedOn w:val="Normal"/>
    <w:next w:val="Normal"/>
    <w:link w:val="Heading3Char"/>
    <w:uiPriority w:val="9"/>
    <w:semiHidden/>
    <w:unhideWhenUsed/>
    <w:qFormat/>
    <w:rsid w:val="003F33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46177"/>
    <w:pPr>
      <w:spacing w:after="0" w:line="240" w:lineRule="auto"/>
    </w:pPr>
    <w:rPr>
      <w:rFonts w:ascii="Tahoma" w:eastAsia="Batang" w:hAnsi="Tahoma"/>
      <w:spacing w:val="24"/>
      <w:sz w:val="20"/>
      <w:szCs w:val="20"/>
    </w:rPr>
  </w:style>
  <w:style w:type="character" w:customStyle="1" w:styleId="FootnoteTextChar">
    <w:name w:val="Footnote Text Char"/>
    <w:link w:val="FootnoteText"/>
    <w:semiHidden/>
    <w:rsid w:val="00C46177"/>
    <w:rPr>
      <w:rFonts w:ascii="Tahoma" w:eastAsia="Batang" w:hAnsi="Tahoma" w:cs="Times New Roman"/>
      <w:spacing w:val="24"/>
      <w:sz w:val="20"/>
      <w:szCs w:val="20"/>
    </w:rPr>
  </w:style>
  <w:style w:type="character" w:styleId="FootnoteReference">
    <w:name w:val="footnote reference"/>
    <w:semiHidden/>
    <w:rsid w:val="00C46177"/>
    <w:rPr>
      <w:vertAlign w:val="superscript"/>
    </w:rPr>
  </w:style>
  <w:style w:type="character" w:styleId="Hyperlink">
    <w:name w:val="Hyperlink"/>
    <w:rsid w:val="00C46177"/>
    <w:rPr>
      <w:color w:val="0000FF"/>
      <w:u w:val="single"/>
    </w:rPr>
  </w:style>
  <w:style w:type="paragraph" w:styleId="NormalWeb">
    <w:name w:val="Normal (Web)"/>
    <w:basedOn w:val="Normal"/>
    <w:uiPriority w:val="99"/>
    <w:rsid w:val="00C46177"/>
    <w:pPr>
      <w:spacing w:before="100" w:beforeAutospacing="1" w:after="100" w:afterAutospacing="1" w:line="240" w:lineRule="auto"/>
    </w:pPr>
    <w:rPr>
      <w:rFonts w:ascii="Arial" w:eastAsia="Batang" w:hAnsi="Arial" w:cs="Arial"/>
    </w:rPr>
  </w:style>
  <w:style w:type="character" w:styleId="PlaceholderText">
    <w:name w:val="Placeholder Text"/>
    <w:uiPriority w:val="99"/>
    <w:semiHidden/>
    <w:rsid w:val="006B635C"/>
    <w:rPr>
      <w:color w:val="808080"/>
    </w:rPr>
  </w:style>
  <w:style w:type="paragraph" w:styleId="ListParagraph">
    <w:name w:val="List Paragraph"/>
    <w:basedOn w:val="Normal"/>
    <w:uiPriority w:val="34"/>
    <w:qFormat/>
    <w:rsid w:val="00227F61"/>
    <w:pPr>
      <w:ind w:left="720"/>
      <w:contextualSpacing/>
    </w:pPr>
  </w:style>
  <w:style w:type="paragraph" w:styleId="EndnoteText">
    <w:name w:val="endnote text"/>
    <w:basedOn w:val="Normal"/>
    <w:link w:val="EndnoteTextChar"/>
    <w:uiPriority w:val="99"/>
    <w:semiHidden/>
    <w:unhideWhenUsed/>
    <w:rsid w:val="00511284"/>
    <w:pPr>
      <w:spacing w:after="0" w:line="240" w:lineRule="auto"/>
    </w:pPr>
    <w:rPr>
      <w:sz w:val="20"/>
      <w:szCs w:val="20"/>
    </w:rPr>
  </w:style>
  <w:style w:type="character" w:customStyle="1" w:styleId="EndnoteTextChar">
    <w:name w:val="Endnote Text Char"/>
    <w:link w:val="EndnoteText"/>
    <w:uiPriority w:val="99"/>
    <w:semiHidden/>
    <w:rsid w:val="00511284"/>
    <w:rPr>
      <w:sz w:val="20"/>
      <w:szCs w:val="20"/>
    </w:rPr>
  </w:style>
  <w:style w:type="character" w:styleId="EndnoteReference">
    <w:name w:val="endnote reference"/>
    <w:uiPriority w:val="99"/>
    <w:semiHidden/>
    <w:unhideWhenUsed/>
    <w:rsid w:val="00511284"/>
    <w:rPr>
      <w:vertAlign w:val="superscript"/>
    </w:rPr>
  </w:style>
  <w:style w:type="character" w:customStyle="1" w:styleId="Heading1Char">
    <w:name w:val="Heading 1 Char"/>
    <w:link w:val="Heading1"/>
    <w:uiPriority w:val="9"/>
    <w:rsid w:val="000B0A57"/>
    <w:rPr>
      <w:rFonts w:ascii="Calibri Light" w:eastAsia="Times New Roman" w:hAnsi="Calibri Light" w:cs="Times New Roman"/>
      <w:color w:val="2E74B5"/>
      <w:sz w:val="32"/>
      <w:szCs w:val="32"/>
    </w:rPr>
  </w:style>
  <w:style w:type="table" w:styleId="TableGrid">
    <w:name w:val="Table Grid"/>
    <w:basedOn w:val="TableNormal"/>
    <w:uiPriority w:val="39"/>
    <w:rsid w:val="00F728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0111F"/>
  </w:style>
  <w:style w:type="paragraph" w:styleId="BalloonText">
    <w:name w:val="Balloon Text"/>
    <w:basedOn w:val="Normal"/>
    <w:link w:val="BalloonTextChar"/>
    <w:uiPriority w:val="99"/>
    <w:semiHidden/>
    <w:unhideWhenUsed/>
    <w:rsid w:val="00FF5BE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F5BEE"/>
    <w:rPr>
      <w:rFonts w:ascii="Segoe UI" w:hAnsi="Segoe UI" w:cs="Segoe UI"/>
      <w:sz w:val="18"/>
      <w:szCs w:val="18"/>
    </w:rPr>
  </w:style>
  <w:style w:type="character" w:customStyle="1" w:styleId="Heading3Char">
    <w:name w:val="Heading 3 Char"/>
    <w:basedOn w:val="DefaultParagraphFont"/>
    <w:link w:val="Heading3"/>
    <w:uiPriority w:val="9"/>
    <w:semiHidden/>
    <w:rsid w:val="003F333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968">
      <w:bodyDiv w:val="1"/>
      <w:marLeft w:val="0"/>
      <w:marRight w:val="0"/>
      <w:marTop w:val="0"/>
      <w:marBottom w:val="0"/>
      <w:divBdr>
        <w:top w:val="none" w:sz="0" w:space="0" w:color="auto"/>
        <w:left w:val="none" w:sz="0" w:space="0" w:color="auto"/>
        <w:bottom w:val="none" w:sz="0" w:space="0" w:color="auto"/>
        <w:right w:val="none" w:sz="0" w:space="0" w:color="auto"/>
      </w:divBdr>
    </w:div>
    <w:div w:id="29765156">
      <w:bodyDiv w:val="1"/>
      <w:marLeft w:val="0"/>
      <w:marRight w:val="0"/>
      <w:marTop w:val="0"/>
      <w:marBottom w:val="0"/>
      <w:divBdr>
        <w:top w:val="none" w:sz="0" w:space="0" w:color="auto"/>
        <w:left w:val="none" w:sz="0" w:space="0" w:color="auto"/>
        <w:bottom w:val="none" w:sz="0" w:space="0" w:color="auto"/>
        <w:right w:val="none" w:sz="0" w:space="0" w:color="auto"/>
      </w:divBdr>
    </w:div>
    <w:div w:id="47531701">
      <w:bodyDiv w:val="1"/>
      <w:marLeft w:val="0"/>
      <w:marRight w:val="0"/>
      <w:marTop w:val="0"/>
      <w:marBottom w:val="0"/>
      <w:divBdr>
        <w:top w:val="none" w:sz="0" w:space="0" w:color="auto"/>
        <w:left w:val="none" w:sz="0" w:space="0" w:color="auto"/>
        <w:bottom w:val="none" w:sz="0" w:space="0" w:color="auto"/>
        <w:right w:val="none" w:sz="0" w:space="0" w:color="auto"/>
      </w:divBdr>
    </w:div>
    <w:div w:id="54469717">
      <w:bodyDiv w:val="1"/>
      <w:marLeft w:val="0"/>
      <w:marRight w:val="0"/>
      <w:marTop w:val="0"/>
      <w:marBottom w:val="0"/>
      <w:divBdr>
        <w:top w:val="none" w:sz="0" w:space="0" w:color="auto"/>
        <w:left w:val="none" w:sz="0" w:space="0" w:color="auto"/>
        <w:bottom w:val="none" w:sz="0" w:space="0" w:color="auto"/>
        <w:right w:val="none" w:sz="0" w:space="0" w:color="auto"/>
      </w:divBdr>
    </w:div>
    <w:div w:id="107237940">
      <w:bodyDiv w:val="1"/>
      <w:marLeft w:val="0"/>
      <w:marRight w:val="0"/>
      <w:marTop w:val="0"/>
      <w:marBottom w:val="0"/>
      <w:divBdr>
        <w:top w:val="none" w:sz="0" w:space="0" w:color="auto"/>
        <w:left w:val="none" w:sz="0" w:space="0" w:color="auto"/>
        <w:bottom w:val="none" w:sz="0" w:space="0" w:color="auto"/>
        <w:right w:val="none" w:sz="0" w:space="0" w:color="auto"/>
      </w:divBdr>
    </w:div>
    <w:div w:id="119612125">
      <w:bodyDiv w:val="1"/>
      <w:marLeft w:val="0"/>
      <w:marRight w:val="0"/>
      <w:marTop w:val="0"/>
      <w:marBottom w:val="0"/>
      <w:divBdr>
        <w:top w:val="none" w:sz="0" w:space="0" w:color="auto"/>
        <w:left w:val="none" w:sz="0" w:space="0" w:color="auto"/>
        <w:bottom w:val="none" w:sz="0" w:space="0" w:color="auto"/>
        <w:right w:val="none" w:sz="0" w:space="0" w:color="auto"/>
      </w:divBdr>
    </w:div>
    <w:div w:id="135298509">
      <w:bodyDiv w:val="1"/>
      <w:marLeft w:val="0"/>
      <w:marRight w:val="0"/>
      <w:marTop w:val="0"/>
      <w:marBottom w:val="0"/>
      <w:divBdr>
        <w:top w:val="none" w:sz="0" w:space="0" w:color="auto"/>
        <w:left w:val="none" w:sz="0" w:space="0" w:color="auto"/>
        <w:bottom w:val="none" w:sz="0" w:space="0" w:color="auto"/>
        <w:right w:val="none" w:sz="0" w:space="0" w:color="auto"/>
      </w:divBdr>
    </w:div>
    <w:div w:id="149450580">
      <w:bodyDiv w:val="1"/>
      <w:marLeft w:val="0"/>
      <w:marRight w:val="0"/>
      <w:marTop w:val="0"/>
      <w:marBottom w:val="0"/>
      <w:divBdr>
        <w:top w:val="none" w:sz="0" w:space="0" w:color="auto"/>
        <w:left w:val="none" w:sz="0" w:space="0" w:color="auto"/>
        <w:bottom w:val="none" w:sz="0" w:space="0" w:color="auto"/>
        <w:right w:val="none" w:sz="0" w:space="0" w:color="auto"/>
      </w:divBdr>
      <w:divsChild>
        <w:div w:id="274946011">
          <w:marLeft w:val="0"/>
          <w:marRight w:val="0"/>
          <w:marTop w:val="0"/>
          <w:marBottom w:val="120"/>
          <w:divBdr>
            <w:top w:val="single" w:sz="6" w:space="8" w:color="808080"/>
            <w:left w:val="none" w:sz="0" w:space="0" w:color="auto"/>
            <w:bottom w:val="none" w:sz="0" w:space="0" w:color="auto"/>
            <w:right w:val="none" w:sz="0" w:space="0" w:color="auto"/>
          </w:divBdr>
        </w:div>
      </w:divsChild>
    </w:div>
    <w:div w:id="186722387">
      <w:bodyDiv w:val="1"/>
      <w:marLeft w:val="0"/>
      <w:marRight w:val="0"/>
      <w:marTop w:val="0"/>
      <w:marBottom w:val="0"/>
      <w:divBdr>
        <w:top w:val="none" w:sz="0" w:space="0" w:color="auto"/>
        <w:left w:val="none" w:sz="0" w:space="0" w:color="auto"/>
        <w:bottom w:val="none" w:sz="0" w:space="0" w:color="auto"/>
        <w:right w:val="none" w:sz="0" w:space="0" w:color="auto"/>
      </w:divBdr>
    </w:div>
    <w:div w:id="274794618">
      <w:bodyDiv w:val="1"/>
      <w:marLeft w:val="0"/>
      <w:marRight w:val="0"/>
      <w:marTop w:val="0"/>
      <w:marBottom w:val="0"/>
      <w:divBdr>
        <w:top w:val="none" w:sz="0" w:space="0" w:color="auto"/>
        <w:left w:val="none" w:sz="0" w:space="0" w:color="auto"/>
        <w:bottom w:val="none" w:sz="0" w:space="0" w:color="auto"/>
        <w:right w:val="none" w:sz="0" w:space="0" w:color="auto"/>
      </w:divBdr>
    </w:div>
    <w:div w:id="424036171">
      <w:bodyDiv w:val="1"/>
      <w:marLeft w:val="0"/>
      <w:marRight w:val="0"/>
      <w:marTop w:val="0"/>
      <w:marBottom w:val="0"/>
      <w:divBdr>
        <w:top w:val="none" w:sz="0" w:space="0" w:color="auto"/>
        <w:left w:val="none" w:sz="0" w:space="0" w:color="auto"/>
        <w:bottom w:val="none" w:sz="0" w:space="0" w:color="auto"/>
        <w:right w:val="none" w:sz="0" w:space="0" w:color="auto"/>
      </w:divBdr>
    </w:div>
    <w:div w:id="439761197">
      <w:bodyDiv w:val="1"/>
      <w:marLeft w:val="0"/>
      <w:marRight w:val="0"/>
      <w:marTop w:val="0"/>
      <w:marBottom w:val="0"/>
      <w:divBdr>
        <w:top w:val="none" w:sz="0" w:space="0" w:color="auto"/>
        <w:left w:val="none" w:sz="0" w:space="0" w:color="auto"/>
        <w:bottom w:val="none" w:sz="0" w:space="0" w:color="auto"/>
        <w:right w:val="none" w:sz="0" w:space="0" w:color="auto"/>
      </w:divBdr>
    </w:div>
    <w:div w:id="452405203">
      <w:bodyDiv w:val="1"/>
      <w:marLeft w:val="0"/>
      <w:marRight w:val="0"/>
      <w:marTop w:val="0"/>
      <w:marBottom w:val="0"/>
      <w:divBdr>
        <w:top w:val="none" w:sz="0" w:space="0" w:color="auto"/>
        <w:left w:val="none" w:sz="0" w:space="0" w:color="auto"/>
        <w:bottom w:val="none" w:sz="0" w:space="0" w:color="auto"/>
        <w:right w:val="none" w:sz="0" w:space="0" w:color="auto"/>
      </w:divBdr>
    </w:div>
    <w:div w:id="463544305">
      <w:bodyDiv w:val="1"/>
      <w:marLeft w:val="0"/>
      <w:marRight w:val="0"/>
      <w:marTop w:val="0"/>
      <w:marBottom w:val="0"/>
      <w:divBdr>
        <w:top w:val="none" w:sz="0" w:space="0" w:color="auto"/>
        <w:left w:val="none" w:sz="0" w:space="0" w:color="auto"/>
        <w:bottom w:val="none" w:sz="0" w:space="0" w:color="auto"/>
        <w:right w:val="none" w:sz="0" w:space="0" w:color="auto"/>
      </w:divBdr>
    </w:div>
    <w:div w:id="467016777">
      <w:bodyDiv w:val="1"/>
      <w:marLeft w:val="0"/>
      <w:marRight w:val="0"/>
      <w:marTop w:val="0"/>
      <w:marBottom w:val="0"/>
      <w:divBdr>
        <w:top w:val="none" w:sz="0" w:space="0" w:color="auto"/>
        <w:left w:val="none" w:sz="0" w:space="0" w:color="auto"/>
        <w:bottom w:val="none" w:sz="0" w:space="0" w:color="auto"/>
        <w:right w:val="none" w:sz="0" w:space="0" w:color="auto"/>
      </w:divBdr>
    </w:div>
    <w:div w:id="487400640">
      <w:bodyDiv w:val="1"/>
      <w:marLeft w:val="0"/>
      <w:marRight w:val="0"/>
      <w:marTop w:val="0"/>
      <w:marBottom w:val="0"/>
      <w:divBdr>
        <w:top w:val="none" w:sz="0" w:space="0" w:color="auto"/>
        <w:left w:val="none" w:sz="0" w:space="0" w:color="auto"/>
        <w:bottom w:val="none" w:sz="0" w:space="0" w:color="auto"/>
        <w:right w:val="none" w:sz="0" w:space="0" w:color="auto"/>
      </w:divBdr>
    </w:div>
    <w:div w:id="512690094">
      <w:bodyDiv w:val="1"/>
      <w:marLeft w:val="0"/>
      <w:marRight w:val="0"/>
      <w:marTop w:val="0"/>
      <w:marBottom w:val="0"/>
      <w:divBdr>
        <w:top w:val="none" w:sz="0" w:space="0" w:color="auto"/>
        <w:left w:val="none" w:sz="0" w:space="0" w:color="auto"/>
        <w:bottom w:val="none" w:sz="0" w:space="0" w:color="auto"/>
        <w:right w:val="none" w:sz="0" w:space="0" w:color="auto"/>
      </w:divBdr>
    </w:div>
    <w:div w:id="517738376">
      <w:bodyDiv w:val="1"/>
      <w:marLeft w:val="0"/>
      <w:marRight w:val="0"/>
      <w:marTop w:val="0"/>
      <w:marBottom w:val="0"/>
      <w:divBdr>
        <w:top w:val="none" w:sz="0" w:space="0" w:color="auto"/>
        <w:left w:val="none" w:sz="0" w:space="0" w:color="auto"/>
        <w:bottom w:val="none" w:sz="0" w:space="0" w:color="auto"/>
        <w:right w:val="none" w:sz="0" w:space="0" w:color="auto"/>
      </w:divBdr>
      <w:divsChild>
        <w:div w:id="1908419036">
          <w:marLeft w:val="0"/>
          <w:marRight w:val="0"/>
          <w:marTop w:val="0"/>
          <w:marBottom w:val="0"/>
          <w:divBdr>
            <w:top w:val="none" w:sz="0" w:space="0" w:color="auto"/>
            <w:left w:val="none" w:sz="0" w:space="0" w:color="auto"/>
            <w:bottom w:val="single" w:sz="6" w:space="0" w:color="DBDBDB"/>
            <w:right w:val="none" w:sz="0" w:space="0" w:color="auto"/>
          </w:divBdr>
          <w:divsChild>
            <w:div w:id="494422845">
              <w:marLeft w:val="0"/>
              <w:marRight w:val="0"/>
              <w:marTop w:val="0"/>
              <w:marBottom w:val="0"/>
              <w:divBdr>
                <w:top w:val="none" w:sz="0" w:space="0" w:color="auto"/>
                <w:left w:val="none" w:sz="0" w:space="0" w:color="auto"/>
                <w:bottom w:val="none" w:sz="0" w:space="0" w:color="auto"/>
                <w:right w:val="none" w:sz="0" w:space="0" w:color="auto"/>
              </w:divBdr>
              <w:divsChild>
                <w:div w:id="1285382962">
                  <w:marLeft w:val="0"/>
                  <w:marRight w:val="0"/>
                  <w:marTop w:val="0"/>
                  <w:marBottom w:val="0"/>
                  <w:divBdr>
                    <w:top w:val="none" w:sz="0" w:space="0" w:color="auto"/>
                    <w:left w:val="none" w:sz="0" w:space="0" w:color="auto"/>
                    <w:bottom w:val="none" w:sz="0" w:space="0" w:color="auto"/>
                    <w:right w:val="none" w:sz="0" w:space="0" w:color="auto"/>
                  </w:divBdr>
                  <w:divsChild>
                    <w:div w:id="117530469">
                      <w:marLeft w:val="0"/>
                      <w:marRight w:val="0"/>
                      <w:marTop w:val="0"/>
                      <w:marBottom w:val="0"/>
                      <w:divBdr>
                        <w:top w:val="none" w:sz="0" w:space="0" w:color="auto"/>
                        <w:left w:val="none" w:sz="0" w:space="0" w:color="auto"/>
                        <w:bottom w:val="none" w:sz="0" w:space="0" w:color="auto"/>
                        <w:right w:val="none" w:sz="0" w:space="0" w:color="auto"/>
                      </w:divBdr>
                    </w:div>
                  </w:divsChild>
                </w:div>
                <w:div w:id="700520454">
                  <w:marLeft w:val="0"/>
                  <w:marRight w:val="0"/>
                  <w:marTop w:val="45"/>
                  <w:marBottom w:val="90"/>
                  <w:divBdr>
                    <w:top w:val="single" w:sz="12" w:space="0" w:color="FFFFFF"/>
                    <w:left w:val="single" w:sz="12" w:space="0" w:color="FFFFFF"/>
                    <w:bottom w:val="single" w:sz="12" w:space="0" w:color="FFFFFF"/>
                    <w:right w:val="single" w:sz="12" w:space="0" w:color="FFFFFF"/>
                  </w:divBdr>
                  <w:divsChild>
                    <w:div w:id="7665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4693">
          <w:marLeft w:val="0"/>
          <w:marRight w:val="0"/>
          <w:marTop w:val="0"/>
          <w:marBottom w:val="0"/>
          <w:divBdr>
            <w:top w:val="none" w:sz="0" w:space="0" w:color="auto"/>
            <w:left w:val="none" w:sz="0" w:space="0" w:color="auto"/>
            <w:bottom w:val="none" w:sz="0" w:space="0" w:color="auto"/>
            <w:right w:val="none" w:sz="0" w:space="0" w:color="auto"/>
          </w:divBdr>
          <w:divsChild>
            <w:div w:id="1280145510">
              <w:marLeft w:val="0"/>
              <w:marRight w:val="0"/>
              <w:marTop w:val="0"/>
              <w:marBottom w:val="0"/>
              <w:divBdr>
                <w:top w:val="none" w:sz="0" w:space="0" w:color="auto"/>
                <w:left w:val="none" w:sz="0" w:space="0" w:color="auto"/>
                <w:bottom w:val="none" w:sz="0" w:space="0" w:color="auto"/>
                <w:right w:val="none" w:sz="0" w:space="0" w:color="auto"/>
              </w:divBdr>
              <w:divsChild>
                <w:div w:id="19875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12329">
      <w:bodyDiv w:val="1"/>
      <w:marLeft w:val="0"/>
      <w:marRight w:val="0"/>
      <w:marTop w:val="0"/>
      <w:marBottom w:val="0"/>
      <w:divBdr>
        <w:top w:val="none" w:sz="0" w:space="0" w:color="auto"/>
        <w:left w:val="none" w:sz="0" w:space="0" w:color="auto"/>
        <w:bottom w:val="none" w:sz="0" w:space="0" w:color="auto"/>
        <w:right w:val="none" w:sz="0" w:space="0" w:color="auto"/>
      </w:divBdr>
      <w:divsChild>
        <w:div w:id="105780542">
          <w:marLeft w:val="0"/>
          <w:marRight w:val="0"/>
          <w:marTop w:val="0"/>
          <w:marBottom w:val="75"/>
          <w:divBdr>
            <w:top w:val="none" w:sz="0" w:space="0" w:color="auto"/>
            <w:left w:val="none" w:sz="0" w:space="0" w:color="auto"/>
            <w:bottom w:val="none" w:sz="0" w:space="0" w:color="auto"/>
            <w:right w:val="none" w:sz="0" w:space="0" w:color="auto"/>
          </w:divBdr>
        </w:div>
        <w:div w:id="2069642125">
          <w:marLeft w:val="0"/>
          <w:marRight w:val="0"/>
          <w:marTop w:val="0"/>
          <w:marBottom w:val="75"/>
          <w:divBdr>
            <w:top w:val="none" w:sz="0" w:space="0" w:color="auto"/>
            <w:left w:val="none" w:sz="0" w:space="0" w:color="auto"/>
            <w:bottom w:val="none" w:sz="0" w:space="0" w:color="auto"/>
            <w:right w:val="none" w:sz="0" w:space="0" w:color="auto"/>
          </w:divBdr>
        </w:div>
      </w:divsChild>
    </w:div>
    <w:div w:id="634331038">
      <w:bodyDiv w:val="1"/>
      <w:marLeft w:val="0"/>
      <w:marRight w:val="0"/>
      <w:marTop w:val="0"/>
      <w:marBottom w:val="0"/>
      <w:divBdr>
        <w:top w:val="none" w:sz="0" w:space="0" w:color="auto"/>
        <w:left w:val="none" w:sz="0" w:space="0" w:color="auto"/>
        <w:bottom w:val="none" w:sz="0" w:space="0" w:color="auto"/>
        <w:right w:val="none" w:sz="0" w:space="0" w:color="auto"/>
      </w:divBdr>
    </w:div>
    <w:div w:id="655575882">
      <w:bodyDiv w:val="1"/>
      <w:marLeft w:val="0"/>
      <w:marRight w:val="0"/>
      <w:marTop w:val="0"/>
      <w:marBottom w:val="0"/>
      <w:divBdr>
        <w:top w:val="none" w:sz="0" w:space="0" w:color="auto"/>
        <w:left w:val="none" w:sz="0" w:space="0" w:color="auto"/>
        <w:bottom w:val="none" w:sz="0" w:space="0" w:color="auto"/>
        <w:right w:val="none" w:sz="0" w:space="0" w:color="auto"/>
      </w:divBdr>
      <w:divsChild>
        <w:div w:id="804657862">
          <w:marLeft w:val="0"/>
          <w:marRight w:val="0"/>
          <w:marTop w:val="0"/>
          <w:marBottom w:val="270"/>
          <w:divBdr>
            <w:top w:val="none" w:sz="0" w:space="0" w:color="auto"/>
            <w:left w:val="none" w:sz="0" w:space="0" w:color="auto"/>
            <w:bottom w:val="none" w:sz="0" w:space="0" w:color="auto"/>
            <w:right w:val="none" w:sz="0" w:space="0" w:color="auto"/>
          </w:divBdr>
        </w:div>
      </w:divsChild>
    </w:div>
    <w:div w:id="680662377">
      <w:bodyDiv w:val="1"/>
      <w:marLeft w:val="0"/>
      <w:marRight w:val="0"/>
      <w:marTop w:val="0"/>
      <w:marBottom w:val="0"/>
      <w:divBdr>
        <w:top w:val="none" w:sz="0" w:space="0" w:color="auto"/>
        <w:left w:val="none" w:sz="0" w:space="0" w:color="auto"/>
        <w:bottom w:val="none" w:sz="0" w:space="0" w:color="auto"/>
        <w:right w:val="none" w:sz="0" w:space="0" w:color="auto"/>
      </w:divBdr>
    </w:div>
    <w:div w:id="702705993">
      <w:bodyDiv w:val="1"/>
      <w:marLeft w:val="0"/>
      <w:marRight w:val="0"/>
      <w:marTop w:val="0"/>
      <w:marBottom w:val="0"/>
      <w:divBdr>
        <w:top w:val="none" w:sz="0" w:space="0" w:color="auto"/>
        <w:left w:val="none" w:sz="0" w:space="0" w:color="auto"/>
        <w:bottom w:val="none" w:sz="0" w:space="0" w:color="auto"/>
        <w:right w:val="none" w:sz="0" w:space="0" w:color="auto"/>
      </w:divBdr>
    </w:div>
    <w:div w:id="778723268">
      <w:bodyDiv w:val="1"/>
      <w:marLeft w:val="0"/>
      <w:marRight w:val="0"/>
      <w:marTop w:val="0"/>
      <w:marBottom w:val="0"/>
      <w:divBdr>
        <w:top w:val="none" w:sz="0" w:space="0" w:color="auto"/>
        <w:left w:val="none" w:sz="0" w:space="0" w:color="auto"/>
        <w:bottom w:val="none" w:sz="0" w:space="0" w:color="auto"/>
        <w:right w:val="none" w:sz="0" w:space="0" w:color="auto"/>
      </w:divBdr>
    </w:div>
    <w:div w:id="809126619">
      <w:bodyDiv w:val="1"/>
      <w:marLeft w:val="0"/>
      <w:marRight w:val="0"/>
      <w:marTop w:val="0"/>
      <w:marBottom w:val="0"/>
      <w:divBdr>
        <w:top w:val="none" w:sz="0" w:space="0" w:color="auto"/>
        <w:left w:val="none" w:sz="0" w:space="0" w:color="auto"/>
        <w:bottom w:val="none" w:sz="0" w:space="0" w:color="auto"/>
        <w:right w:val="none" w:sz="0" w:space="0" w:color="auto"/>
      </w:divBdr>
      <w:divsChild>
        <w:div w:id="754669929">
          <w:marLeft w:val="0"/>
          <w:marRight w:val="0"/>
          <w:marTop w:val="0"/>
          <w:marBottom w:val="0"/>
          <w:divBdr>
            <w:top w:val="none" w:sz="0" w:space="0" w:color="auto"/>
            <w:left w:val="none" w:sz="0" w:space="0" w:color="auto"/>
            <w:bottom w:val="none" w:sz="0" w:space="0" w:color="auto"/>
            <w:right w:val="none" w:sz="0" w:space="0" w:color="auto"/>
          </w:divBdr>
        </w:div>
      </w:divsChild>
    </w:div>
    <w:div w:id="813255278">
      <w:bodyDiv w:val="1"/>
      <w:marLeft w:val="0"/>
      <w:marRight w:val="0"/>
      <w:marTop w:val="0"/>
      <w:marBottom w:val="0"/>
      <w:divBdr>
        <w:top w:val="none" w:sz="0" w:space="0" w:color="auto"/>
        <w:left w:val="none" w:sz="0" w:space="0" w:color="auto"/>
        <w:bottom w:val="none" w:sz="0" w:space="0" w:color="auto"/>
        <w:right w:val="none" w:sz="0" w:space="0" w:color="auto"/>
      </w:divBdr>
    </w:div>
    <w:div w:id="843207098">
      <w:bodyDiv w:val="1"/>
      <w:marLeft w:val="0"/>
      <w:marRight w:val="0"/>
      <w:marTop w:val="0"/>
      <w:marBottom w:val="0"/>
      <w:divBdr>
        <w:top w:val="none" w:sz="0" w:space="0" w:color="auto"/>
        <w:left w:val="none" w:sz="0" w:space="0" w:color="auto"/>
        <w:bottom w:val="none" w:sz="0" w:space="0" w:color="auto"/>
        <w:right w:val="none" w:sz="0" w:space="0" w:color="auto"/>
      </w:divBdr>
    </w:div>
    <w:div w:id="852841786">
      <w:bodyDiv w:val="1"/>
      <w:marLeft w:val="0"/>
      <w:marRight w:val="0"/>
      <w:marTop w:val="0"/>
      <w:marBottom w:val="0"/>
      <w:divBdr>
        <w:top w:val="none" w:sz="0" w:space="0" w:color="auto"/>
        <w:left w:val="none" w:sz="0" w:space="0" w:color="auto"/>
        <w:bottom w:val="none" w:sz="0" w:space="0" w:color="auto"/>
        <w:right w:val="none" w:sz="0" w:space="0" w:color="auto"/>
      </w:divBdr>
    </w:div>
    <w:div w:id="862325124">
      <w:bodyDiv w:val="1"/>
      <w:marLeft w:val="0"/>
      <w:marRight w:val="0"/>
      <w:marTop w:val="0"/>
      <w:marBottom w:val="0"/>
      <w:divBdr>
        <w:top w:val="none" w:sz="0" w:space="0" w:color="auto"/>
        <w:left w:val="none" w:sz="0" w:space="0" w:color="auto"/>
        <w:bottom w:val="none" w:sz="0" w:space="0" w:color="auto"/>
        <w:right w:val="none" w:sz="0" w:space="0" w:color="auto"/>
      </w:divBdr>
    </w:div>
    <w:div w:id="892038407">
      <w:bodyDiv w:val="1"/>
      <w:marLeft w:val="0"/>
      <w:marRight w:val="0"/>
      <w:marTop w:val="0"/>
      <w:marBottom w:val="0"/>
      <w:divBdr>
        <w:top w:val="none" w:sz="0" w:space="0" w:color="auto"/>
        <w:left w:val="none" w:sz="0" w:space="0" w:color="auto"/>
        <w:bottom w:val="none" w:sz="0" w:space="0" w:color="auto"/>
        <w:right w:val="none" w:sz="0" w:space="0" w:color="auto"/>
      </w:divBdr>
    </w:div>
    <w:div w:id="894123463">
      <w:bodyDiv w:val="1"/>
      <w:marLeft w:val="0"/>
      <w:marRight w:val="0"/>
      <w:marTop w:val="0"/>
      <w:marBottom w:val="0"/>
      <w:divBdr>
        <w:top w:val="none" w:sz="0" w:space="0" w:color="auto"/>
        <w:left w:val="none" w:sz="0" w:space="0" w:color="auto"/>
        <w:bottom w:val="none" w:sz="0" w:space="0" w:color="auto"/>
        <w:right w:val="none" w:sz="0" w:space="0" w:color="auto"/>
      </w:divBdr>
    </w:div>
    <w:div w:id="902832251">
      <w:bodyDiv w:val="1"/>
      <w:marLeft w:val="0"/>
      <w:marRight w:val="0"/>
      <w:marTop w:val="0"/>
      <w:marBottom w:val="0"/>
      <w:divBdr>
        <w:top w:val="none" w:sz="0" w:space="0" w:color="auto"/>
        <w:left w:val="none" w:sz="0" w:space="0" w:color="auto"/>
        <w:bottom w:val="none" w:sz="0" w:space="0" w:color="auto"/>
        <w:right w:val="none" w:sz="0" w:space="0" w:color="auto"/>
      </w:divBdr>
    </w:div>
    <w:div w:id="932470339">
      <w:bodyDiv w:val="1"/>
      <w:marLeft w:val="0"/>
      <w:marRight w:val="0"/>
      <w:marTop w:val="0"/>
      <w:marBottom w:val="0"/>
      <w:divBdr>
        <w:top w:val="none" w:sz="0" w:space="0" w:color="auto"/>
        <w:left w:val="none" w:sz="0" w:space="0" w:color="auto"/>
        <w:bottom w:val="none" w:sz="0" w:space="0" w:color="auto"/>
        <w:right w:val="none" w:sz="0" w:space="0" w:color="auto"/>
      </w:divBdr>
      <w:divsChild>
        <w:div w:id="9188557">
          <w:blockQuote w:val="1"/>
          <w:marLeft w:val="300"/>
          <w:marRight w:val="300"/>
          <w:marTop w:val="600"/>
          <w:marBottom w:val="600"/>
          <w:divBdr>
            <w:top w:val="none" w:sz="0" w:space="15" w:color="auto"/>
            <w:left w:val="single" w:sz="36" w:space="15" w:color="E6E6E6"/>
            <w:bottom w:val="none" w:sz="0" w:space="15" w:color="auto"/>
            <w:right w:val="none" w:sz="0" w:space="15" w:color="auto"/>
          </w:divBdr>
        </w:div>
      </w:divsChild>
    </w:div>
    <w:div w:id="962536691">
      <w:bodyDiv w:val="1"/>
      <w:marLeft w:val="0"/>
      <w:marRight w:val="0"/>
      <w:marTop w:val="0"/>
      <w:marBottom w:val="0"/>
      <w:divBdr>
        <w:top w:val="none" w:sz="0" w:space="0" w:color="auto"/>
        <w:left w:val="none" w:sz="0" w:space="0" w:color="auto"/>
        <w:bottom w:val="none" w:sz="0" w:space="0" w:color="auto"/>
        <w:right w:val="none" w:sz="0" w:space="0" w:color="auto"/>
      </w:divBdr>
    </w:div>
    <w:div w:id="972950227">
      <w:bodyDiv w:val="1"/>
      <w:marLeft w:val="0"/>
      <w:marRight w:val="0"/>
      <w:marTop w:val="0"/>
      <w:marBottom w:val="0"/>
      <w:divBdr>
        <w:top w:val="none" w:sz="0" w:space="0" w:color="auto"/>
        <w:left w:val="none" w:sz="0" w:space="0" w:color="auto"/>
        <w:bottom w:val="none" w:sz="0" w:space="0" w:color="auto"/>
        <w:right w:val="none" w:sz="0" w:space="0" w:color="auto"/>
      </w:divBdr>
    </w:div>
    <w:div w:id="981882310">
      <w:bodyDiv w:val="1"/>
      <w:marLeft w:val="0"/>
      <w:marRight w:val="0"/>
      <w:marTop w:val="0"/>
      <w:marBottom w:val="0"/>
      <w:divBdr>
        <w:top w:val="none" w:sz="0" w:space="0" w:color="auto"/>
        <w:left w:val="none" w:sz="0" w:space="0" w:color="auto"/>
        <w:bottom w:val="none" w:sz="0" w:space="0" w:color="auto"/>
        <w:right w:val="none" w:sz="0" w:space="0" w:color="auto"/>
      </w:divBdr>
    </w:div>
    <w:div w:id="982544386">
      <w:bodyDiv w:val="1"/>
      <w:marLeft w:val="0"/>
      <w:marRight w:val="0"/>
      <w:marTop w:val="0"/>
      <w:marBottom w:val="0"/>
      <w:divBdr>
        <w:top w:val="none" w:sz="0" w:space="0" w:color="auto"/>
        <w:left w:val="none" w:sz="0" w:space="0" w:color="auto"/>
        <w:bottom w:val="none" w:sz="0" w:space="0" w:color="auto"/>
        <w:right w:val="none" w:sz="0" w:space="0" w:color="auto"/>
      </w:divBdr>
    </w:div>
    <w:div w:id="1021083225">
      <w:bodyDiv w:val="1"/>
      <w:marLeft w:val="0"/>
      <w:marRight w:val="0"/>
      <w:marTop w:val="0"/>
      <w:marBottom w:val="0"/>
      <w:divBdr>
        <w:top w:val="none" w:sz="0" w:space="0" w:color="auto"/>
        <w:left w:val="none" w:sz="0" w:space="0" w:color="auto"/>
        <w:bottom w:val="none" w:sz="0" w:space="0" w:color="auto"/>
        <w:right w:val="none" w:sz="0" w:space="0" w:color="auto"/>
      </w:divBdr>
    </w:div>
    <w:div w:id="1056974985">
      <w:bodyDiv w:val="1"/>
      <w:marLeft w:val="0"/>
      <w:marRight w:val="0"/>
      <w:marTop w:val="0"/>
      <w:marBottom w:val="0"/>
      <w:divBdr>
        <w:top w:val="none" w:sz="0" w:space="0" w:color="auto"/>
        <w:left w:val="none" w:sz="0" w:space="0" w:color="auto"/>
        <w:bottom w:val="none" w:sz="0" w:space="0" w:color="auto"/>
        <w:right w:val="none" w:sz="0" w:space="0" w:color="auto"/>
      </w:divBdr>
    </w:div>
    <w:div w:id="1058094797">
      <w:bodyDiv w:val="1"/>
      <w:marLeft w:val="0"/>
      <w:marRight w:val="0"/>
      <w:marTop w:val="0"/>
      <w:marBottom w:val="0"/>
      <w:divBdr>
        <w:top w:val="none" w:sz="0" w:space="0" w:color="auto"/>
        <w:left w:val="none" w:sz="0" w:space="0" w:color="auto"/>
        <w:bottom w:val="none" w:sz="0" w:space="0" w:color="auto"/>
        <w:right w:val="none" w:sz="0" w:space="0" w:color="auto"/>
      </w:divBdr>
    </w:div>
    <w:div w:id="1110126317">
      <w:bodyDiv w:val="1"/>
      <w:marLeft w:val="0"/>
      <w:marRight w:val="0"/>
      <w:marTop w:val="0"/>
      <w:marBottom w:val="0"/>
      <w:divBdr>
        <w:top w:val="none" w:sz="0" w:space="0" w:color="auto"/>
        <w:left w:val="none" w:sz="0" w:space="0" w:color="auto"/>
        <w:bottom w:val="none" w:sz="0" w:space="0" w:color="auto"/>
        <w:right w:val="none" w:sz="0" w:space="0" w:color="auto"/>
      </w:divBdr>
    </w:div>
    <w:div w:id="1127703982">
      <w:bodyDiv w:val="1"/>
      <w:marLeft w:val="0"/>
      <w:marRight w:val="0"/>
      <w:marTop w:val="0"/>
      <w:marBottom w:val="0"/>
      <w:divBdr>
        <w:top w:val="none" w:sz="0" w:space="0" w:color="auto"/>
        <w:left w:val="none" w:sz="0" w:space="0" w:color="auto"/>
        <w:bottom w:val="none" w:sz="0" w:space="0" w:color="auto"/>
        <w:right w:val="none" w:sz="0" w:space="0" w:color="auto"/>
      </w:divBdr>
    </w:div>
    <w:div w:id="1140344791">
      <w:bodyDiv w:val="1"/>
      <w:marLeft w:val="0"/>
      <w:marRight w:val="0"/>
      <w:marTop w:val="0"/>
      <w:marBottom w:val="0"/>
      <w:divBdr>
        <w:top w:val="none" w:sz="0" w:space="0" w:color="auto"/>
        <w:left w:val="none" w:sz="0" w:space="0" w:color="auto"/>
        <w:bottom w:val="none" w:sz="0" w:space="0" w:color="auto"/>
        <w:right w:val="none" w:sz="0" w:space="0" w:color="auto"/>
      </w:divBdr>
    </w:div>
    <w:div w:id="1182628783">
      <w:bodyDiv w:val="1"/>
      <w:marLeft w:val="0"/>
      <w:marRight w:val="0"/>
      <w:marTop w:val="0"/>
      <w:marBottom w:val="0"/>
      <w:divBdr>
        <w:top w:val="none" w:sz="0" w:space="0" w:color="auto"/>
        <w:left w:val="none" w:sz="0" w:space="0" w:color="auto"/>
        <w:bottom w:val="none" w:sz="0" w:space="0" w:color="auto"/>
        <w:right w:val="none" w:sz="0" w:space="0" w:color="auto"/>
      </w:divBdr>
    </w:div>
    <w:div w:id="1217351761">
      <w:bodyDiv w:val="1"/>
      <w:marLeft w:val="0"/>
      <w:marRight w:val="0"/>
      <w:marTop w:val="0"/>
      <w:marBottom w:val="0"/>
      <w:divBdr>
        <w:top w:val="none" w:sz="0" w:space="0" w:color="auto"/>
        <w:left w:val="none" w:sz="0" w:space="0" w:color="auto"/>
        <w:bottom w:val="none" w:sz="0" w:space="0" w:color="auto"/>
        <w:right w:val="none" w:sz="0" w:space="0" w:color="auto"/>
      </w:divBdr>
    </w:div>
    <w:div w:id="1237395330">
      <w:bodyDiv w:val="1"/>
      <w:marLeft w:val="0"/>
      <w:marRight w:val="0"/>
      <w:marTop w:val="0"/>
      <w:marBottom w:val="0"/>
      <w:divBdr>
        <w:top w:val="none" w:sz="0" w:space="0" w:color="auto"/>
        <w:left w:val="none" w:sz="0" w:space="0" w:color="auto"/>
        <w:bottom w:val="none" w:sz="0" w:space="0" w:color="auto"/>
        <w:right w:val="none" w:sz="0" w:space="0" w:color="auto"/>
      </w:divBdr>
    </w:div>
    <w:div w:id="1242447451">
      <w:bodyDiv w:val="1"/>
      <w:marLeft w:val="0"/>
      <w:marRight w:val="0"/>
      <w:marTop w:val="0"/>
      <w:marBottom w:val="0"/>
      <w:divBdr>
        <w:top w:val="none" w:sz="0" w:space="0" w:color="auto"/>
        <w:left w:val="none" w:sz="0" w:space="0" w:color="auto"/>
        <w:bottom w:val="none" w:sz="0" w:space="0" w:color="auto"/>
        <w:right w:val="none" w:sz="0" w:space="0" w:color="auto"/>
      </w:divBdr>
    </w:div>
    <w:div w:id="1283998758">
      <w:bodyDiv w:val="1"/>
      <w:marLeft w:val="0"/>
      <w:marRight w:val="0"/>
      <w:marTop w:val="0"/>
      <w:marBottom w:val="0"/>
      <w:divBdr>
        <w:top w:val="none" w:sz="0" w:space="0" w:color="auto"/>
        <w:left w:val="none" w:sz="0" w:space="0" w:color="auto"/>
        <w:bottom w:val="none" w:sz="0" w:space="0" w:color="auto"/>
        <w:right w:val="none" w:sz="0" w:space="0" w:color="auto"/>
      </w:divBdr>
    </w:div>
    <w:div w:id="1292131169">
      <w:bodyDiv w:val="1"/>
      <w:marLeft w:val="0"/>
      <w:marRight w:val="0"/>
      <w:marTop w:val="0"/>
      <w:marBottom w:val="0"/>
      <w:divBdr>
        <w:top w:val="none" w:sz="0" w:space="0" w:color="auto"/>
        <w:left w:val="none" w:sz="0" w:space="0" w:color="auto"/>
        <w:bottom w:val="none" w:sz="0" w:space="0" w:color="auto"/>
        <w:right w:val="none" w:sz="0" w:space="0" w:color="auto"/>
      </w:divBdr>
    </w:div>
    <w:div w:id="1295060601">
      <w:bodyDiv w:val="1"/>
      <w:marLeft w:val="0"/>
      <w:marRight w:val="0"/>
      <w:marTop w:val="0"/>
      <w:marBottom w:val="0"/>
      <w:divBdr>
        <w:top w:val="none" w:sz="0" w:space="0" w:color="auto"/>
        <w:left w:val="none" w:sz="0" w:space="0" w:color="auto"/>
        <w:bottom w:val="none" w:sz="0" w:space="0" w:color="auto"/>
        <w:right w:val="none" w:sz="0" w:space="0" w:color="auto"/>
      </w:divBdr>
    </w:div>
    <w:div w:id="1306738379">
      <w:bodyDiv w:val="1"/>
      <w:marLeft w:val="0"/>
      <w:marRight w:val="0"/>
      <w:marTop w:val="0"/>
      <w:marBottom w:val="0"/>
      <w:divBdr>
        <w:top w:val="none" w:sz="0" w:space="0" w:color="auto"/>
        <w:left w:val="none" w:sz="0" w:space="0" w:color="auto"/>
        <w:bottom w:val="none" w:sz="0" w:space="0" w:color="auto"/>
        <w:right w:val="none" w:sz="0" w:space="0" w:color="auto"/>
      </w:divBdr>
    </w:div>
    <w:div w:id="1324704956">
      <w:bodyDiv w:val="1"/>
      <w:marLeft w:val="0"/>
      <w:marRight w:val="0"/>
      <w:marTop w:val="0"/>
      <w:marBottom w:val="0"/>
      <w:divBdr>
        <w:top w:val="none" w:sz="0" w:space="0" w:color="auto"/>
        <w:left w:val="none" w:sz="0" w:space="0" w:color="auto"/>
        <w:bottom w:val="none" w:sz="0" w:space="0" w:color="auto"/>
        <w:right w:val="none" w:sz="0" w:space="0" w:color="auto"/>
      </w:divBdr>
    </w:div>
    <w:div w:id="1325402040">
      <w:bodyDiv w:val="1"/>
      <w:marLeft w:val="0"/>
      <w:marRight w:val="0"/>
      <w:marTop w:val="0"/>
      <w:marBottom w:val="0"/>
      <w:divBdr>
        <w:top w:val="none" w:sz="0" w:space="0" w:color="auto"/>
        <w:left w:val="none" w:sz="0" w:space="0" w:color="auto"/>
        <w:bottom w:val="none" w:sz="0" w:space="0" w:color="auto"/>
        <w:right w:val="none" w:sz="0" w:space="0" w:color="auto"/>
      </w:divBdr>
      <w:divsChild>
        <w:div w:id="737290425">
          <w:marLeft w:val="0"/>
          <w:marRight w:val="0"/>
          <w:marTop w:val="0"/>
          <w:marBottom w:val="0"/>
          <w:divBdr>
            <w:top w:val="none" w:sz="0" w:space="0" w:color="auto"/>
            <w:left w:val="none" w:sz="0" w:space="0" w:color="auto"/>
            <w:bottom w:val="none" w:sz="0" w:space="0" w:color="auto"/>
            <w:right w:val="none" w:sz="0" w:space="0" w:color="auto"/>
          </w:divBdr>
        </w:div>
        <w:div w:id="1797870540">
          <w:marLeft w:val="0"/>
          <w:marRight w:val="0"/>
          <w:marTop w:val="45"/>
          <w:marBottom w:val="90"/>
          <w:divBdr>
            <w:top w:val="single" w:sz="12" w:space="0" w:color="FFFFFF"/>
            <w:left w:val="single" w:sz="12" w:space="0" w:color="FFFFFF"/>
            <w:bottom w:val="single" w:sz="12" w:space="0" w:color="FFFFFF"/>
            <w:right w:val="single" w:sz="12" w:space="0" w:color="FFFFFF"/>
          </w:divBdr>
          <w:divsChild>
            <w:div w:id="737555889">
              <w:marLeft w:val="0"/>
              <w:marRight w:val="0"/>
              <w:marTop w:val="0"/>
              <w:marBottom w:val="0"/>
              <w:divBdr>
                <w:top w:val="none" w:sz="0" w:space="0" w:color="auto"/>
                <w:left w:val="none" w:sz="0" w:space="0" w:color="auto"/>
                <w:bottom w:val="none" w:sz="0" w:space="0" w:color="auto"/>
                <w:right w:val="none" w:sz="0" w:space="0" w:color="auto"/>
              </w:divBdr>
              <w:divsChild>
                <w:div w:id="1399286432">
                  <w:marLeft w:val="0"/>
                  <w:marRight w:val="0"/>
                  <w:marTop w:val="0"/>
                  <w:marBottom w:val="0"/>
                  <w:divBdr>
                    <w:top w:val="none" w:sz="0" w:space="0" w:color="auto"/>
                    <w:left w:val="none" w:sz="0" w:space="0" w:color="auto"/>
                    <w:bottom w:val="none" w:sz="0" w:space="0" w:color="auto"/>
                    <w:right w:val="none" w:sz="0" w:space="0" w:color="auto"/>
                  </w:divBdr>
                  <w:divsChild>
                    <w:div w:id="872814762">
                      <w:marLeft w:val="0"/>
                      <w:marRight w:val="0"/>
                      <w:marTop w:val="0"/>
                      <w:marBottom w:val="0"/>
                      <w:divBdr>
                        <w:top w:val="none" w:sz="0" w:space="0" w:color="auto"/>
                        <w:left w:val="none" w:sz="0" w:space="0" w:color="auto"/>
                        <w:bottom w:val="none" w:sz="0" w:space="0" w:color="auto"/>
                        <w:right w:val="none" w:sz="0" w:space="0" w:color="auto"/>
                      </w:divBdr>
                      <w:divsChild>
                        <w:div w:id="921378731">
                          <w:marLeft w:val="0"/>
                          <w:marRight w:val="0"/>
                          <w:marTop w:val="0"/>
                          <w:marBottom w:val="0"/>
                          <w:divBdr>
                            <w:top w:val="none" w:sz="0" w:space="0" w:color="auto"/>
                            <w:left w:val="none" w:sz="0" w:space="0" w:color="auto"/>
                            <w:bottom w:val="none" w:sz="0" w:space="0" w:color="auto"/>
                            <w:right w:val="none" w:sz="0" w:space="0" w:color="auto"/>
                          </w:divBdr>
                        </w:div>
                      </w:divsChild>
                    </w:div>
                    <w:div w:id="12218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2317">
      <w:bodyDiv w:val="1"/>
      <w:marLeft w:val="0"/>
      <w:marRight w:val="0"/>
      <w:marTop w:val="0"/>
      <w:marBottom w:val="0"/>
      <w:divBdr>
        <w:top w:val="none" w:sz="0" w:space="0" w:color="auto"/>
        <w:left w:val="none" w:sz="0" w:space="0" w:color="auto"/>
        <w:bottom w:val="none" w:sz="0" w:space="0" w:color="auto"/>
        <w:right w:val="none" w:sz="0" w:space="0" w:color="auto"/>
      </w:divBdr>
    </w:div>
    <w:div w:id="1369254032">
      <w:bodyDiv w:val="1"/>
      <w:marLeft w:val="0"/>
      <w:marRight w:val="0"/>
      <w:marTop w:val="0"/>
      <w:marBottom w:val="0"/>
      <w:divBdr>
        <w:top w:val="none" w:sz="0" w:space="0" w:color="auto"/>
        <w:left w:val="none" w:sz="0" w:space="0" w:color="auto"/>
        <w:bottom w:val="none" w:sz="0" w:space="0" w:color="auto"/>
        <w:right w:val="none" w:sz="0" w:space="0" w:color="auto"/>
      </w:divBdr>
    </w:div>
    <w:div w:id="1386829180">
      <w:bodyDiv w:val="1"/>
      <w:marLeft w:val="0"/>
      <w:marRight w:val="0"/>
      <w:marTop w:val="0"/>
      <w:marBottom w:val="0"/>
      <w:divBdr>
        <w:top w:val="none" w:sz="0" w:space="0" w:color="auto"/>
        <w:left w:val="none" w:sz="0" w:space="0" w:color="auto"/>
        <w:bottom w:val="none" w:sz="0" w:space="0" w:color="auto"/>
        <w:right w:val="none" w:sz="0" w:space="0" w:color="auto"/>
      </w:divBdr>
    </w:div>
    <w:div w:id="1445425202">
      <w:bodyDiv w:val="1"/>
      <w:marLeft w:val="0"/>
      <w:marRight w:val="0"/>
      <w:marTop w:val="0"/>
      <w:marBottom w:val="0"/>
      <w:divBdr>
        <w:top w:val="none" w:sz="0" w:space="0" w:color="auto"/>
        <w:left w:val="none" w:sz="0" w:space="0" w:color="auto"/>
        <w:bottom w:val="none" w:sz="0" w:space="0" w:color="auto"/>
        <w:right w:val="none" w:sz="0" w:space="0" w:color="auto"/>
      </w:divBdr>
    </w:div>
    <w:div w:id="1470051070">
      <w:bodyDiv w:val="1"/>
      <w:marLeft w:val="0"/>
      <w:marRight w:val="0"/>
      <w:marTop w:val="0"/>
      <w:marBottom w:val="0"/>
      <w:divBdr>
        <w:top w:val="none" w:sz="0" w:space="0" w:color="auto"/>
        <w:left w:val="none" w:sz="0" w:space="0" w:color="auto"/>
        <w:bottom w:val="none" w:sz="0" w:space="0" w:color="auto"/>
        <w:right w:val="none" w:sz="0" w:space="0" w:color="auto"/>
      </w:divBdr>
    </w:div>
    <w:div w:id="1472136048">
      <w:bodyDiv w:val="1"/>
      <w:marLeft w:val="0"/>
      <w:marRight w:val="0"/>
      <w:marTop w:val="0"/>
      <w:marBottom w:val="0"/>
      <w:divBdr>
        <w:top w:val="none" w:sz="0" w:space="0" w:color="auto"/>
        <w:left w:val="none" w:sz="0" w:space="0" w:color="auto"/>
        <w:bottom w:val="none" w:sz="0" w:space="0" w:color="auto"/>
        <w:right w:val="none" w:sz="0" w:space="0" w:color="auto"/>
      </w:divBdr>
    </w:div>
    <w:div w:id="1502968745">
      <w:bodyDiv w:val="1"/>
      <w:marLeft w:val="0"/>
      <w:marRight w:val="0"/>
      <w:marTop w:val="0"/>
      <w:marBottom w:val="0"/>
      <w:divBdr>
        <w:top w:val="none" w:sz="0" w:space="0" w:color="auto"/>
        <w:left w:val="none" w:sz="0" w:space="0" w:color="auto"/>
        <w:bottom w:val="none" w:sz="0" w:space="0" w:color="auto"/>
        <w:right w:val="none" w:sz="0" w:space="0" w:color="auto"/>
      </w:divBdr>
    </w:div>
    <w:div w:id="1519152423">
      <w:bodyDiv w:val="1"/>
      <w:marLeft w:val="0"/>
      <w:marRight w:val="0"/>
      <w:marTop w:val="0"/>
      <w:marBottom w:val="0"/>
      <w:divBdr>
        <w:top w:val="none" w:sz="0" w:space="0" w:color="auto"/>
        <w:left w:val="none" w:sz="0" w:space="0" w:color="auto"/>
        <w:bottom w:val="none" w:sz="0" w:space="0" w:color="auto"/>
        <w:right w:val="none" w:sz="0" w:space="0" w:color="auto"/>
      </w:divBdr>
    </w:div>
    <w:div w:id="1521621615">
      <w:bodyDiv w:val="1"/>
      <w:marLeft w:val="0"/>
      <w:marRight w:val="0"/>
      <w:marTop w:val="0"/>
      <w:marBottom w:val="0"/>
      <w:divBdr>
        <w:top w:val="none" w:sz="0" w:space="0" w:color="auto"/>
        <w:left w:val="none" w:sz="0" w:space="0" w:color="auto"/>
        <w:bottom w:val="none" w:sz="0" w:space="0" w:color="auto"/>
        <w:right w:val="none" w:sz="0" w:space="0" w:color="auto"/>
      </w:divBdr>
    </w:div>
    <w:div w:id="1554580918">
      <w:bodyDiv w:val="1"/>
      <w:marLeft w:val="0"/>
      <w:marRight w:val="0"/>
      <w:marTop w:val="0"/>
      <w:marBottom w:val="0"/>
      <w:divBdr>
        <w:top w:val="none" w:sz="0" w:space="0" w:color="auto"/>
        <w:left w:val="none" w:sz="0" w:space="0" w:color="auto"/>
        <w:bottom w:val="none" w:sz="0" w:space="0" w:color="auto"/>
        <w:right w:val="none" w:sz="0" w:space="0" w:color="auto"/>
      </w:divBdr>
    </w:div>
    <w:div w:id="1603033742">
      <w:bodyDiv w:val="1"/>
      <w:marLeft w:val="0"/>
      <w:marRight w:val="0"/>
      <w:marTop w:val="0"/>
      <w:marBottom w:val="0"/>
      <w:divBdr>
        <w:top w:val="none" w:sz="0" w:space="0" w:color="auto"/>
        <w:left w:val="none" w:sz="0" w:space="0" w:color="auto"/>
        <w:bottom w:val="none" w:sz="0" w:space="0" w:color="auto"/>
        <w:right w:val="none" w:sz="0" w:space="0" w:color="auto"/>
      </w:divBdr>
    </w:div>
    <w:div w:id="1648902390">
      <w:bodyDiv w:val="1"/>
      <w:marLeft w:val="0"/>
      <w:marRight w:val="0"/>
      <w:marTop w:val="0"/>
      <w:marBottom w:val="0"/>
      <w:divBdr>
        <w:top w:val="none" w:sz="0" w:space="0" w:color="auto"/>
        <w:left w:val="none" w:sz="0" w:space="0" w:color="auto"/>
        <w:bottom w:val="none" w:sz="0" w:space="0" w:color="auto"/>
        <w:right w:val="none" w:sz="0" w:space="0" w:color="auto"/>
      </w:divBdr>
    </w:div>
    <w:div w:id="1653362043">
      <w:bodyDiv w:val="1"/>
      <w:marLeft w:val="0"/>
      <w:marRight w:val="0"/>
      <w:marTop w:val="0"/>
      <w:marBottom w:val="0"/>
      <w:divBdr>
        <w:top w:val="none" w:sz="0" w:space="0" w:color="auto"/>
        <w:left w:val="none" w:sz="0" w:space="0" w:color="auto"/>
        <w:bottom w:val="none" w:sz="0" w:space="0" w:color="auto"/>
        <w:right w:val="none" w:sz="0" w:space="0" w:color="auto"/>
      </w:divBdr>
      <w:divsChild>
        <w:div w:id="372465055">
          <w:marLeft w:val="0"/>
          <w:marRight w:val="0"/>
          <w:marTop w:val="450"/>
          <w:marBottom w:val="0"/>
          <w:divBdr>
            <w:top w:val="none" w:sz="0" w:space="0" w:color="auto"/>
            <w:left w:val="none" w:sz="0" w:space="0" w:color="auto"/>
            <w:bottom w:val="none" w:sz="0" w:space="0" w:color="auto"/>
            <w:right w:val="none" w:sz="0" w:space="0" w:color="auto"/>
          </w:divBdr>
          <w:divsChild>
            <w:div w:id="2051487535">
              <w:marLeft w:val="0"/>
              <w:marRight w:val="0"/>
              <w:marTop w:val="0"/>
              <w:marBottom w:val="0"/>
              <w:divBdr>
                <w:top w:val="none" w:sz="0" w:space="0" w:color="auto"/>
                <w:left w:val="none" w:sz="0" w:space="0" w:color="auto"/>
                <w:bottom w:val="none" w:sz="0" w:space="0" w:color="auto"/>
                <w:right w:val="none" w:sz="0" w:space="0" w:color="auto"/>
              </w:divBdr>
            </w:div>
          </w:divsChild>
        </w:div>
        <w:div w:id="1116635067">
          <w:marLeft w:val="0"/>
          <w:marRight w:val="0"/>
          <w:marTop w:val="225"/>
          <w:marBottom w:val="0"/>
          <w:divBdr>
            <w:top w:val="none" w:sz="0" w:space="0" w:color="auto"/>
            <w:left w:val="none" w:sz="0" w:space="0" w:color="auto"/>
            <w:bottom w:val="none" w:sz="0" w:space="0" w:color="auto"/>
            <w:right w:val="none" w:sz="0" w:space="0" w:color="auto"/>
          </w:divBdr>
        </w:div>
        <w:div w:id="1580142086">
          <w:marLeft w:val="0"/>
          <w:marRight w:val="0"/>
          <w:marTop w:val="0"/>
          <w:marBottom w:val="0"/>
          <w:divBdr>
            <w:top w:val="none" w:sz="0" w:space="0" w:color="auto"/>
            <w:left w:val="none" w:sz="0" w:space="0" w:color="auto"/>
            <w:bottom w:val="none" w:sz="0" w:space="0" w:color="auto"/>
            <w:right w:val="none" w:sz="0" w:space="0" w:color="auto"/>
          </w:divBdr>
          <w:divsChild>
            <w:div w:id="1999922692">
              <w:marLeft w:val="0"/>
              <w:marRight w:val="0"/>
              <w:marTop w:val="0"/>
              <w:marBottom w:val="0"/>
              <w:divBdr>
                <w:top w:val="none" w:sz="0" w:space="0" w:color="auto"/>
                <w:left w:val="none" w:sz="0" w:space="0" w:color="auto"/>
                <w:bottom w:val="none" w:sz="0" w:space="0" w:color="auto"/>
                <w:right w:val="none" w:sz="0" w:space="0" w:color="auto"/>
              </w:divBdr>
              <w:divsChild>
                <w:div w:id="759645272">
                  <w:marLeft w:val="0"/>
                  <w:marRight w:val="0"/>
                  <w:marTop w:val="0"/>
                  <w:marBottom w:val="0"/>
                  <w:divBdr>
                    <w:top w:val="none" w:sz="0" w:space="0" w:color="auto"/>
                    <w:left w:val="none" w:sz="0" w:space="0" w:color="auto"/>
                    <w:bottom w:val="none" w:sz="0" w:space="0" w:color="auto"/>
                    <w:right w:val="none" w:sz="0" w:space="0" w:color="auto"/>
                  </w:divBdr>
                  <w:divsChild>
                    <w:div w:id="59789576">
                      <w:marLeft w:val="0"/>
                      <w:marRight w:val="0"/>
                      <w:marTop w:val="0"/>
                      <w:marBottom w:val="0"/>
                      <w:divBdr>
                        <w:top w:val="none" w:sz="0" w:space="0" w:color="auto"/>
                        <w:left w:val="none" w:sz="0" w:space="0" w:color="auto"/>
                        <w:bottom w:val="none" w:sz="0" w:space="0" w:color="auto"/>
                        <w:right w:val="none" w:sz="0" w:space="0" w:color="auto"/>
                      </w:divBdr>
                    </w:div>
                    <w:div w:id="349642487">
                      <w:marLeft w:val="0"/>
                      <w:marRight w:val="0"/>
                      <w:marTop w:val="0"/>
                      <w:marBottom w:val="0"/>
                      <w:divBdr>
                        <w:top w:val="none" w:sz="0" w:space="0" w:color="auto"/>
                        <w:left w:val="none" w:sz="0" w:space="0" w:color="auto"/>
                        <w:bottom w:val="none" w:sz="0" w:space="0" w:color="auto"/>
                        <w:right w:val="none" w:sz="0" w:space="0" w:color="auto"/>
                      </w:divBdr>
                    </w:div>
                    <w:div w:id="530536778">
                      <w:marLeft w:val="0"/>
                      <w:marRight w:val="0"/>
                      <w:marTop w:val="0"/>
                      <w:marBottom w:val="0"/>
                      <w:divBdr>
                        <w:top w:val="none" w:sz="0" w:space="0" w:color="auto"/>
                        <w:left w:val="none" w:sz="0" w:space="0" w:color="auto"/>
                        <w:bottom w:val="none" w:sz="0" w:space="0" w:color="auto"/>
                        <w:right w:val="none" w:sz="0" w:space="0" w:color="auto"/>
                      </w:divBdr>
                    </w:div>
                    <w:div w:id="98050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570369">
      <w:bodyDiv w:val="1"/>
      <w:marLeft w:val="0"/>
      <w:marRight w:val="0"/>
      <w:marTop w:val="0"/>
      <w:marBottom w:val="0"/>
      <w:divBdr>
        <w:top w:val="none" w:sz="0" w:space="0" w:color="auto"/>
        <w:left w:val="none" w:sz="0" w:space="0" w:color="auto"/>
        <w:bottom w:val="none" w:sz="0" w:space="0" w:color="auto"/>
        <w:right w:val="none" w:sz="0" w:space="0" w:color="auto"/>
      </w:divBdr>
    </w:div>
    <w:div w:id="1727794731">
      <w:bodyDiv w:val="1"/>
      <w:marLeft w:val="0"/>
      <w:marRight w:val="0"/>
      <w:marTop w:val="0"/>
      <w:marBottom w:val="0"/>
      <w:divBdr>
        <w:top w:val="none" w:sz="0" w:space="0" w:color="auto"/>
        <w:left w:val="none" w:sz="0" w:space="0" w:color="auto"/>
        <w:bottom w:val="none" w:sz="0" w:space="0" w:color="auto"/>
        <w:right w:val="none" w:sz="0" w:space="0" w:color="auto"/>
      </w:divBdr>
    </w:div>
    <w:div w:id="1782141795">
      <w:bodyDiv w:val="1"/>
      <w:marLeft w:val="0"/>
      <w:marRight w:val="0"/>
      <w:marTop w:val="0"/>
      <w:marBottom w:val="0"/>
      <w:divBdr>
        <w:top w:val="none" w:sz="0" w:space="0" w:color="auto"/>
        <w:left w:val="none" w:sz="0" w:space="0" w:color="auto"/>
        <w:bottom w:val="none" w:sz="0" w:space="0" w:color="auto"/>
        <w:right w:val="none" w:sz="0" w:space="0" w:color="auto"/>
      </w:divBdr>
    </w:div>
    <w:div w:id="1786852708">
      <w:bodyDiv w:val="1"/>
      <w:marLeft w:val="0"/>
      <w:marRight w:val="0"/>
      <w:marTop w:val="0"/>
      <w:marBottom w:val="0"/>
      <w:divBdr>
        <w:top w:val="none" w:sz="0" w:space="0" w:color="auto"/>
        <w:left w:val="none" w:sz="0" w:space="0" w:color="auto"/>
        <w:bottom w:val="none" w:sz="0" w:space="0" w:color="auto"/>
        <w:right w:val="none" w:sz="0" w:space="0" w:color="auto"/>
      </w:divBdr>
    </w:div>
    <w:div w:id="1838111919">
      <w:bodyDiv w:val="1"/>
      <w:marLeft w:val="0"/>
      <w:marRight w:val="0"/>
      <w:marTop w:val="0"/>
      <w:marBottom w:val="0"/>
      <w:divBdr>
        <w:top w:val="none" w:sz="0" w:space="0" w:color="auto"/>
        <w:left w:val="none" w:sz="0" w:space="0" w:color="auto"/>
        <w:bottom w:val="none" w:sz="0" w:space="0" w:color="auto"/>
        <w:right w:val="none" w:sz="0" w:space="0" w:color="auto"/>
      </w:divBdr>
    </w:div>
    <w:div w:id="1858932679">
      <w:bodyDiv w:val="1"/>
      <w:marLeft w:val="0"/>
      <w:marRight w:val="0"/>
      <w:marTop w:val="0"/>
      <w:marBottom w:val="0"/>
      <w:divBdr>
        <w:top w:val="none" w:sz="0" w:space="0" w:color="auto"/>
        <w:left w:val="none" w:sz="0" w:space="0" w:color="auto"/>
        <w:bottom w:val="none" w:sz="0" w:space="0" w:color="auto"/>
        <w:right w:val="none" w:sz="0" w:space="0" w:color="auto"/>
      </w:divBdr>
    </w:div>
    <w:div w:id="1971471581">
      <w:bodyDiv w:val="1"/>
      <w:marLeft w:val="0"/>
      <w:marRight w:val="0"/>
      <w:marTop w:val="0"/>
      <w:marBottom w:val="0"/>
      <w:divBdr>
        <w:top w:val="none" w:sz="0" w:space="0" w:color="auto"/>
        <w:left w:val="none" w:sz="0" w:space="0" w:color="auto"/>
        <w:bottom w:val="none" w:sz="0" w:space="0" w:color="auto"/>
        <w:right w:val="none" w:sz="0" w:space="0" w:color="auto"/>
      </w:divBdr>
    </w:div>
    <w:div w:id="1979263642">
      <w:bodyDiv w:val="1"/>
      <w:marLeft w:val="0"/>
      <w:marRight w:val="0"/>
      <w:marTop w:val="0"/>
      <w:marBottom w:val="0"/>
      <w:divBdr>
        <w:top w:val="none" w:sz="0" w:space="0" w:color="auto"/>
        <w:left w:val="none" w:sz="0" w:space="0" w:color="auto"/>
        <w:bottom w:val="none" w:sz="0" w:space="0" w:color="auto"/>
        <w:right w:val="none" w:sz="0" w:space="0" w:color="auto"/>
      </w:divBdr>
    </w:div>
    <w:div w:id="1979529272">
      <w:bodyDiv w:val="1"/>
      <w:marLeft w:val="0"/>
      <w:marRight w:val="0"/>
      <w:marTop w:val="0"/>
      <w:marBottom w:val="0"/>
      <w:divBdr>
        <w:top w:val="none" w:sz="0" w:space="0" w:color="auto"/>
        <w:left w:val="none" w:sz="0" w:space="0" w:color="auto"/>
        <w:bottom w:val="none" w:sz="0" w:space="0" w:color="auto"/>
        <w:right w:val="none" w:sz="0" w:space="0" w:color="auto"/>
      </w:divBdr>
    </w:div>
    <w:div w:id="1989356941">
      <w:bodyDiv w:val="1"/>
      <w:marLeft w:val="0"/>
      <w:marRight w:val="0"/>
      <w:marTop w:val="0"/>
      <w:marBottom w:val="0"/>
      <w:divBdr>
        <w:top w:val="none" w:sz="0" w:space="0" w:color="auto"/>
        <w:left w:val="none" w:sz="0" w:space="0" w:color="auto"/>
        <w:bottom w:val="none" w:sz="0" w:space="0" w:color="auto"/>
        <w:right w:val="none" w:sz="0" w:space="0" w:color="auto"/>
      </w:divBdr>
    </w:div>
    <w:div w:id="2056272174">
      <w:bodyDiv w:val="1"/>
      <w:marLeft w:val="0"/>
      <w:marRight w:val="0"/>
      <w:marTop w:val="0"/>
      <w:marBottom w:val="0"/>
      <w:divBdr>
        <w:top w:val="none" w:sz="0" w:space="0" w:color="auto"/>
        <w:left w:val="none" w:sz="0" w:space="0" w:color="auto"/>
        <w:bottom w:val="none" w:sz="0" w:space="0" w:color="auto"/>
        <w:right w:val="none" w:sz="0" w:space="0" w:color="auto"/>
      </w:divBdr>
    </w:div>
    <w:div w:id="2085639385">
      <w:bodyDiv w:val="1"/>
      <w:marLeft w:val="0"/>
      <w:marRight w:val="0"/>
      <w:marTop w:val="0"/>
      <w:marBottom w:val="0"/>
      <w:divBdr>
        <w:top w:val="none" w:sz="0" w:space="0" w:color="auto"/>
        <w:left w:val="none" w:sz="0" w:space="0" w:color="auto"/>
        <w:bottom w:val="none" w:sz="0" w:space="0" w:color="auto"/>
        <w:right w:val="none" w:sz="0" w:space="0" w:color="auto"/>
      </w:divBdr>
    </w:div>
    <w:div w:id="2098209158">
      <w:bodyDiv w:val="1"/>
      <w:marLeft w:val="0"/>
      <w:marRight w:val="0"/>
      <w:marTop w:val="0"/>
      <w:marBottom w:val="0"/>
      <w:divBdr>
        <w:top w:val="none" w:sz="0" w:space="0" w:color="auto"/>
        <w:left w:val="none" w:sz="0" w:space="0" w:color="auto"/>
        <w:bottom w:val="none" w:sz="0" w:space="0" w:color="auto"/>
        <w:right w:val="none" w:sz="0" w:space="0" w:color="auto"/>
      </w:divBdr>
    </w:div>
    <w:div w:id="2117551625">
      <w:bodyDiv w:val="1"/>
      <w:marLeft w:val="0"/>
      <w:marRight w:val="0"/>
      <w:marTop w:val="0"/>
      <w:marBottom w:val="0"/>
      <w:divBdr>
        <w:top w:val="none" w:sz="0" w:space="0" w:color="auto"/>
        <w:left w:val="none" w:sz="0" w:space="0" w:color="auto"/>
        <w:bottom w:val="none" w:sz="0" w:space="0" w:color="auto"/>
        <w:right w:val="none" w:sz="0" w:space="0" w:color="auto"/>
      </w:divBdr>
    </w:div>
    <w:div w:id="214442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emf"/><Relationship Id="rId21" Type="http://schemas.openxmlformats.org/officeDocument/2006/relationships/image" Target="media/image12.emf"/><Relationship Id="rId22" Type="http://schemas.openxmlformats.org/officeDocument/2006/relationships/image" Target="media/image13.emf"/><Relationship Id="rId23" Type="http://schemas.openxmlformats.org/officeDocument/2006/relationships/hyperlink" Target="http://knoema.com/sys/browse/EIUEF2014Oct" TargetMode="External"/><Relationship Id="rId24" Type="http://schemas.openxmlformats.org/officeDocument/2006/relationships/hyperlink" Target="http://knoema.com/sys/browse/EIUEF2014Oct" TargetMode="External"/><Relationship Id="rId25" Type="http://schemas.openxmlformats.org/officeDocument/2006/relationships/image" Target="media/image14.jpeg"/><Relationship Id="rId26" Type="http://schemas.openxmlformats.org/officeDocument/2006/relationships/image" Target="media/image15.png"/><Relationship Id="rId27" Type="http://schemas.openxmlformats.org/officeDocument/2006/relationships/image" Target="media/image16.png"/><Relationship Id="rId28" Type="http://schemas.openxmlformats.org/officeDocument/2006/relationships/image" Target="media/image17.jpeg"/><Relationship Id="rId29" Type="http://schemas.openxmlformats.org/officeDocument/2006/relationships/image" Target="media/image18.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9.jpeg"/><Relationship Id="rId31" Type="http://schemas.openxmlformats.org/officeDocument/2006/relationships/hyperlink" Target="http://instituteforenergyresearch.org/wp-content/uploads/2010/06/petroleum-potential-us-oil-shale-resources-vs-foreign-reserves.jpg" TargetMode="External"/><Relationship Id="rId32" Type="http://schemas.openxmlformats.org/officeDocument/2006/relationships/image" Target="media/image20.jpeg"/><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oilprice.com/images/tinymce/James%208/AE3137.jpg" TargetMode="External"/><Relationship Id="rId34" Type="http://schemas.openxmlformats.org/officeDocument/2006/relationships/image" Target="media/image21.png"/><Relationship Id="rId35"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2.jpeg"/><Relationship Id="rId11" Type="http://schemas.openxmlformats.org/officeDocument/2006/relationships/hyperlink" Target="http://www.eia.gov/forecasts/steo/" TargetMode="External"/><Relationship Id="rId12" Type="http://schemas.openxmlformats.org/officeDocument/2006/relationships/image" Target="media/image3.png"/><Relationship Id="rId13" Type="http://schemas.openxmlformats.org/officeDocument/2006/relationships/image" Target="media/image4.emf"/><Relationship Id="rId14" Type="http://schemas.openxmlformats.org/officeDocument/2006/relationships/image" Target="media/image8.emf"/><Relationship Id="rId15" Type="http://schemas.openxmlformats.org/officeDocument/2006/relationships/hyperlink" Target="http://www.eia.gov/cfapps/ipdbproject/IEDIndex3.cfm?tid=5&amp;pid=5&amp;aid=2" TargetMode="External"/><Relationship Id="rId16" Type="http://schemas.openxmlformats.org/officeDocument/2006/relationships/image" Target="media/image9.png"/><Relationship Id="rId17" Type="http://schemas.openxmlformats.org/officeDocument/2006/relationships/hyperlink" Target="https://yearbook.enerdata.net/energy-intensity-GDP-by-region.html" TargetMode="External"/><Relationship Id="rId18" Type="http://schemas.openxmlformats.org/officeDocument/2006/relationships/image" Target="media/image10.emf"/><Relationship Id="rId19" Type="http://schemas.openxmlformats.org/officeDocument/2006/relationships/chart" Target="charts/chart1.xml"/><Relationship Id="rId37"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image" Target="media/image5.wmf"/><Relationship Id="rId2" Type="http://schemas.openxmlformats.org/officeDocument/2006/relationships/image" Target="media/image6.wmf"/><Relationship Id="rId3" Type="http://schemas.openxmlformats.org/officeDocument/2006/relationships/image" Target="media/image7.wmf"/></Relationships>
</file>

<file path=word/_rels/footnotes.xml.rels><?xml version="1.0" encoding="UTF-8" standalone="yes"?>
<Relationships xmlns="http://schemas.openxmlformats.org/package/2006/relationships"><Relationship Id="rId3" Type="http://schemas.openxmlformats.org/officeDocument/2006/relationships/hyperlink" Target="http://business.financialpost.com/author/bloombergnp/" TargetMode="External"/><Relationship Id="rId4" Type="http://schemas.openxmlformats.org/officeDocument/2006/relationships/hyperlink" Target="http://business.financialpost.com/author/bloombergnp/" TargetMode="External"/><Relationship Id="rId1" Type="http://schemas.openxmlformats.org/officeDocument/2006/relationships/hyperlink" Target="http://www.businessweek.com/authors/3404-matthew-philips" TargetMode="External"/><Relationship Id="rId2" Type="http://schemas.openxmlformats.org/officeDocument/2006/relationships/hyperlink" Target="http://oilprice.com/Energy/Crude-Oil/OPEC-Russias-Vulnerability-and-Americas-Ingenuity.html" TargetMode="Externa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en-US"/>
              <a:t>Gráfica 3</a:t>
            </a:r>
            <a:r>
              <a:rPr lang="en-US" baseline="0"/>
              <a:t> </a:t>
            </a:r>
            <a:endParaRPr lang="en-US"/>
          </a:p>
          <a:p>
            <a:pPr>
              <a:defRPr sz="1398" b="0" i="0" u="none" strike="noStrike" kern="1200" spc="0" baseline="0">
                <a:solidFill>
                  <a:schemeClr val="tx1">
                    <a:lumMod val="65000"/>
                    <a:lumOff val="35000"/>
                  </a:schemeClr>
                </a:solidFill>
                <a:latin typeface="+mn-lt"/>
                <a:ea typeface="+mn-ea"/>
                <a:cs typeface="+mn-cs"/>
              </a:defRPr>
            </a:pPr>
            <a:r>
              <a:rPr lang="en-US"/>
              <a:t>Resumen de los Shocks</a:t>
            </a:r>
          </a:p>
        </c:rich>
      </c:tx>
      <c:overlay val="0"/>
      <c:spPr>
        <a:noFill/>
        <a:ln w="25389">
          <a:noFill/>
        </a:ln>
      </c:spPr>
    </c:title>
    <c:autoTitleDeleted val="0"/>
    <c:plotArea>
      <c:layout>
        <c:manualLayout>
          <c:layoutTarget val="inner"/>
          <c:xMode val="edge"/>
          <c:yMode val="edge"/>
          <c:x val="0.126805544489264"/>
          <c:y val="0.157480002499688"/>
          <c:w val="0.850974409448819"/>
          <c:h val="0.790157509939072"/>
        </c:manualLayout>
      </c:layout>
      <c:barChart>
        <c:barDir val="col"/>
        <c:grouping val="clustered"/>
        <c:varyColors val="0"/>
        <c:ser>
          <c:idx val="0"/>
          <c:order val="0"/>
          <c:tx>
            <c:strRef>
              <c:f>'OIL SHOCKS'!$H$108</c:f>
              <c:strCache>
                <c:ptCount val="1"/>
                <c:pt idx="0">
                  <c:v>Negativos</c:v>
                </c:pt>
              </c:strCache>
            </c:strRef>
          </c:tx>
          <c:spPr>
            <a:solidFill>
              <a:srgbClr val="5B9BD5"/>
            </a:solidFill>
            <a:ln w="25389">
              <a:noFill/>
            </a:ln>
          </c:spPr>
          <c:invertIfNegative val="0"/>
          <c:dLbls>
            <c:spPr>
              <a:noFill/>
              <a:ln w="2538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'OIL SHOCKS'!$H$109</c:f>
              <c:numCache>
                <c:formatCode>"$"#,##0</c:formatCode>
                <c:ptCount val="1"/>
                <c:pt idx="0">
                  <c:v>-586.5233714000002</c:v>
                </c:pt>
              </c:numCache>
            </c:numRef>
          </c:val>
        </c:ser>
        <c:ser>
          <c:idx val="1"/>
          <c:order val="1"/>
          <c:tx>
            <c:strRef>
              <c:f>'OIL SHOCKS'!$I$108</c:f>
              <c:strCache>
                <c:ptCount val="1"/>
                <c:pt idx="0">
                  <c:v>Positivos</c:v>
                </c:pt>
              </c:strCache>
            </c:strRef>
          </c:tx>
          <c:spPr>
            <a:solidFill>
              <a:srgbClr val="ED7D31"/>
            </a:solidFill>
            <a:ln w="25389">
              <a:noFill/>
            </a:ln>
          </c:spPr>
          <c:invertIfNegative val="0"/>
          <c:dLbls>
            <c:spPr>
              <a:noFill/>
              <a:ln w="2538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'OIL SHOCKS'!$I$109</c:f>
              <c:numCache>
                <c:formatCode>"$"#,##0</c:formatCode>
                <c:ptCount val="1"/>
                <c:pt idx="0">
                  <c:v>1534.4342721</c:v>
                </c:pt>
              </c:numCache>
            </c:numRef>
          </c:val>
        </c:ser>
        <c:dLbls>
          <c:showLegendKey val="0"/>
          <c:showVal val="0"/>
          <c:showCatName val="0"/>
          <c:showSerName val="0"/>
          <c:showPercent val="0"/>
          <c:showBubbleSize val="0"/>
        </c:dLbls>
        <c:gapWidth val="219"/>
        <c:overlap val="-27"/>
        <c:axId val="-2137350920"/>
        <c:axId val="-2137899448"/>
      </c:barChart>
      <c:catAx>
        <c:axId val="-2137350920"/>
        <c:scaling>
          <c:orientation val="minMax"/>
        </c:scaling>
        <c:delete val="1"/>
        <c:axPos val="b"/>
        <c:majorTickMark val="out"/>
        <c:minorTickMark val="none"/>
        <c:tickLblPos val="nextTo"/>
        <c:crossAx val="-2137899448"/>
        <c:crosses val="autoZero"/>
        <c:auto val="1"/>
        <c:lblAlgn val="ctr"/>
        <c:lblOffset val="100"/>
        <c:noMultiLvlLbl val="0"/>
      </c:catAx>
      <c:valAx>
        <c:axId val="-2137899448"/>
        <c:scaling>
          <c:orientation val="minMax"/>
        </c:scaling>
        <c:delete val="0"/>
        <c:axPos val="l"/>
        <c:majorGridlines>
          <c:spPr>
            <a:ln w="9521" cap="flat" cmpd="sng" algn="ctr">
              <a:solidFill>
                <a:schemeClr val="tx1">
                  <a:lumMod val="15000"/>
                  <a:lumOff val="85000"/>
                </a:schemeClr>
              </a:solidFill>
              <a:round/>
            </a:ln>
            <a:effectLst/>
          </c:spPr>
        </c:majorGridlines>
        <c:numFmt formatCode="&quot;$&quot;#,##0" sourceLinked="1"/>
        <c:majorTickMark val="none"/>
        <c:minorTickMark val="none"/>
        <c:tickLblPos val="nextTo"/>
        <c:spPr>
          <a:ln w="6347">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7350920"/>
        <c:crosses val="autoZero"/>
        <c:crossBetween val="between"/>
      </c:valAx>
      <c:spPr>
        <a:noFill/>
        <a:ln w="25389">
          <a:noFill/>
        </a:ln>
      </c:spPr>
    </c:plotArea>
    <c:plotVisOnly val="1"/>
    <c:dispBlanksAs val="gap"/>
    <c:showDLblsOverMax val="0"/>
  </c:chart>
  <c:spPr>
    <a:solidFill>
      <a:schemeClr val="bg1"/>
    </a:solidFill>
    <a:ln w="9521"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4735A-2784-1040-A761-09E4BBC2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4263</Words>
  <Characters>24300</Characters>
  <Application>Microsoft Macintosh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28506</CharactersWithSpaces>
  <SharedDoc>false</SharedDoc>
  <HLinks>
    <vt:vector size="60" baseType="variant">
      <vt:variant>
        <vt:i4>7405604</vt:i4>
      </vt:variant>
      <vt:variant>
        <vt:i4>18</vt:i4>
      </vt:variant>
      <vt:variant>
        <vt:i4>0</vt:i4>
      </vt:variant>
      <vt:variant>
        <vt:i4>5</vt:i4>
      </vt:variant>
      <vt:variant>
        <vt:lpwstr>https://oilprice.com/images/tinymce/James 8/AE3137.jpg</vt:lpwstr>
      </vt:variant>
      <vt:variant>
        <vt:lpwstr/>
      </vt:variant>
      <vt:variant>
        <vt:i4>7077949</vt:i4>
      </vt:variant>
      <vt:variant>
        <vt:i4>15</vt:i4>
      </vt:variant>
      <vt:variant>
        <vt:i4>0</vt:i4>
      </vt:variant>
      <vt:variant>
        <vt:i4>5</vt:i4>
      </vt:variant>
      <vt:variant>
        <vt:lpwstr>http://instituteforenergyresearch.org/wp-content/uploads/2010/06/petroleum-potential-us-oil-shale-resources-vs-foreign-reserves.jpg</vt:lpwstr>
      </vt:variant>
      <vt:variant>
        <vt:lpwstr/>
      </vt:variant>
      <vt:variant>
        <vt:i4>5177350</vt:i4>
      </vt:variant>
      <vt:variant>
        <vt:i4>9</vt:i4>
      </vt:variant>
      <vt:variant>
        <vt:i4>0</vt:i4>
      </vt:variant>
      <vt:variant>
        <vt:i4>5</vt:i4>
      </vt:variant>
      <vt:variant>
        <vt:lpwstr>https://yearbook.enerdata.net/energy-intensity-GDP-by-region.html</vt:lpwstr>
      </vt:variant>
      <vt:variant>
        <vt:lpwstr/>
      </vt:variant>
      <vt:variant>
        <vt:i4>1441803</vt:i4>
      </vt:variant>
      <vt:variant>
        <vt:i4>6</vt:i4>
      </vt:variant>
      <vt:variant>
        <vt:i4>0</vt:i4>
      </vt:variant>
      <vt:variant>
        <vt:i4>5</vt:i4>
      </vt:variant>
      <vt:variant>
        <vt:lpwstr>http://www.eia.gov/cfapps/ipdbproject/IEDIndex3.cfm?tid=5&amp;pid=5&amp;aid=2</vt:lpwstr>
      </vt:variant>
      <vt:variant>
        <vt:lpwstr/>
      </vt:variant>
      <vt:variant>
        <vt:i4>7340156</vt:i4>
      </vt:variant>
      <vt:variant>
        <vt:i4>3</vt:i4>
      </vt:variant>
      <vt:variant>
        <vt:i4>0</vt:i4>
      </vt:variant>
      <vt:variant>
        <vt:i4>5</vt:i4>
      </vt:variant>
      <vt:variant>
        <vt:lpwstr>http://www.eia.gov/forecasts/steo/</vt:lpwstr>
      </vt:variant>
      <vt:variant>
        <vt:lpwstr/>
      </vt:variant>
      <vt:variant>
        <vt:i4>1245277</vt:i4>
      </vt:variant>
      <vt:variant>
        <vt:i4>9</vt:i4>
      </vt:variant>
      <vt:variant>
        <vt:i4>0</vt:i4>
      </vt:variant>
      <vt:variant>
        <vt:i4>5</vt:i4>
      </vt:variant>
      <vt:variant>
        <vt:lpwstr>http://business.financialpost.com/author/bloombergnp/</vt:lpwstr>
      </vt:variant>
      <vt:variant>
        <vt:lpwstr/>
      </vt:variant>
      <vt:variant>
        <vt:i4>1245277</vt:i4>
      </vt:variant>
      <vt:variant>
        <vt:i4>6</vt:i4>
      </vt:variant>
      <vt:variant>
        <vt:i4>0</vt:i4>
      </vt:variant>
      <vt:variant>
        <vt:i4>5</vt:i4>
      </vt:variant>
      <vt:variant>
        <vt:lpwstr>http://business.financialpost.com/author/bloombergnp/</vt:lpwstr>
      </vt:variant>
      <vt:variant>
        <vt:lpwstr/>
      </vt:variant>
      <vt:variant>
        <vt:i4>2621500</vt:i4>
      </vt:variant>
      <vt:variant>
        <vt:i4>3</vt:i4>
      </vt:variant>
      <vt:variant>
        <vt:i4>0</vt:i4>
      </vt:variant>
      <vt:variant>
        <vt:i4>5</vt:i4>
      </vt:variant>
      <vt:variant>
        <vt:lpwstr>http://oilprice.com/Energy/Crude-Oil/OPEC-Russias-Vulnerability-and-Americas-Ingenuity.html</vt:lpwstr>
      </vt:variant>
      <vt:variant>
        <vt:lpwstr/>
      </vt:variant>
      <vt:variant>
        <vt:i4>1966164</vt:i4>
      </vt:variant>
      <vt:variant>
        <vt:i4>0</vt:i4>
      </vt:variant>
      <vt:variant>
        <vt:i4>0</vt:i4>
      </vt:variant>
      <vt:variant>
        <vt:i4>5</vt:i4>
      </vt:variant>
      <vt:variant>
        <vt:lpwstr>http://www.businessweek.com/authors/3404-matthew-philips</vt:lpwstr>
      </vt:variant>
      <vt:variant>
        <vt:lpwstr/>
      </vt:variant>
      <vt:variant>
        <vt:i4>720988</vt:i4>
      </vt:variant>
      <vt:variant>
        <vt:i4>0</vt:i4>
      </vt:variant>
      <vt:variant>
        <vt:i4>0</vt:i4>
      </vt:variant>
      <vt:variant>
        <vt:i4>5</vt:i4>
      </vt:variant>
      <vt:variant>
        <vt:lpwstr>http://knoema.com/sys/browse/EIUEF2014Oct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Luisa Garcia-Pelatti</cp:lastModifiedBy>
  <cp:revision>7</cp:revision>
  <cp:lastPrinted>2015-01-03T02:57:00Z</cp:lastPrinted>
  <dcterms:created xsi:type="dcterms:W3CDTF">2015-01-07T14:10:00Z</dcterms:created>
  <dcterms:modified xsi:type="dcterms:W3CDTF">2015-01-08T05:24:00Z</dcterms:modified>
</cp:coreProperties>
</file>