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3AD6C" w14:textId="77777777" w:rsidR="00A77BDB" w:rsidRPr="00485FDF" w:rsidRDefault="00BF4EA7">
      <w:pPr>
        <w:pStyle w:val="Title"/>
        <w:rPr>
          <w:rFonts w:ascii="Century Schoolbook" w:eastAsia="Century Schoolbook" w:hAnsi="Century Schoolbook" w:cs="Century Schoolbook"/>
        </w:rPr>
      </w:pPr>
      <w:bookmarkStart w:id="0" w:name="_GoBack"/>
      <w:bookmarkEnd w:id="0"/>
      <w:r w:rsidRPr="00485FDF">
        <w:rPr>
          <w:rFonts w:ascii="Century Schoolbook" w:eastAsia="Century Schoolbook" w:hAnsi="Century Schoolbook" w:cs="Century Schoolbook"/>
        </w:rPr>
        <w:t>ESTADO LIBRE ASOCIADO DE PUERTO RICO</w:t>
      </w:r>
    </w:p>
    <w:p w14:paraId="1C50D317" w14:textId="77777777" w:rsidR="00A77BDB" w:rsidRPr="00485FDF" w:rsidRDefault="00BF4EA7">
      <w:pPr>
        <w:jc w:val="center"/>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TRIBUNAL DE PRIMERA INSTANCIA</w:t>
      </w:r>
    </w:p>
    <w:p w14:paraId="63BEDE70" w14:textId="77777777" w:rsidR="00A77BDB" w:rsidRPr="00485FDF" w:rsidRDefault="00BF4EA7">
      <w:pPr>
        <w:jc w:val="center"/>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SALA SUPERIOR DE SAN JUAN</w:t>
      </w:r>
    </w:p>
    <w:p w14:paraId="2C685AA9" w14:textId="77777777" w:rsidR="00A77BDB" w:rsidRPr="00485FDF" w:rsidRDefault="00A77BDB">
      <w:pPr>
        <w:rPr>
          <w:rFonts w:ascii="Century Schoolbook" w:eastAsia="Century Schoolbook" w:hAnsi="Century Schoolbook" w:cs="Century Schoolbook"/>
          <w:u w:val="single"/>
          <w:lang w:val="es-ES"/>
        </w:rPr>
      </w:pPr>
    </w:p>
    <w:tbl>
      <w:tblPr>
        <w:tblStyle w:val="a0"/>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1"/>
        <w:gridCol w:w="3113"/>
      </w:tblGrid>
      <w:tr w:rsidR="00E04D33" w:rsidRPr="00485FDF" w14:paraId="3F0662A4" w14:textId="77777777" w:rsidTr="00E04D33">
        <w:trPr>
          <w:trHeight w:val="3812"/>
        </w:trPr>
        <w:tc>
          <w:tcPr>
            <w:tcW w:w="5941" w:type="dxa"/>
            <w:tcBorders>
              <w:top w:val="nil"/>
              <w:left w:val="nil"/>
              <w:bottom w:val="single" w:sz="24" w:space="0" w:color="000000"/>
              <w:right w:val="single" w:sz="24" w:space="0" w:color="000000"/>
            </w:tcBorders>
            <w:vAlign w:val="center"/>
          </w:tcPr>
          <w:p w14:paraId="0AD64718" w14:textId="77777777" w:rsidR="00E04D33" w:rsidRDefault="00185F10" w:rsidP="00E04D33">
            <w:pPr>
              <w:pBdr>
                <w:top w:val="nil"/>
                <w:left w:val="nil"/>
                <w:bottom w:val="nil"/>
                <w:right w:val="nil"/>
                <w:between w:val="nil"/>
              </w:pBdr>
              <w:jc w:val="center"/>
              <w:rPr>
                <w:rFonts w:ascii="Century Schoolbook" w:eastAsia="Century Schoolbook" w:hAnsi="Century Schoolbook" w:cs="Century Schoolbook"/>
                <w:b/>
                <w:lang w:val="es-ES"/>
              </w:rPr>
            </w:pPr>
            <w:r>
              <w:rPr>
                <w:rFonts w:ascii="Century Schoolbook" w:eastAsia="Century Schoolbook" w:hAnsi="Century Schoolbook" w:cs="Century Schoolbook"/>
                <w:b/>
                <w:lang w:val="es-ES"/>
              </w:rPr>
              <w:t>ASOCIACIÓN DE PERIODISTAS DE PUERTO RICO</w:t>
            </w:r>
            <w:r w:rsidR="00E04D33">
              <w:rPr>
                <w:rFonts w:ascii="Century Schoolbook" w:eastAsia="Century Schoolbook" w:hAnsi="Century Schoolbook" w:cs="Century Schoolbook"/>
                <w:b/>
                <w:lang w:val="es-ES"/>
              </w:rPr>
              <w:t xml:space="preserve"> (PRENSA, RADIO Y TELEVISIÓN) INC.; </w:t>
            </w:r>
          </w:p>
          <w:p w14:paraId="3A6AD56B" w14:textId="597210C0" w:rsidR="00A77BDB" w:rsidRPr="00E04D33" w:rsidRDefault="00BF4EA7" w:rsidP="00E04D33">
            <w:pPr>
              <w:pBdr>
                <w:top w:val="nil"/>
                <w:left w:val="nil"/>
                <w:bottom w:val="nil"/>
                <w:right w:val="nil"/>
                <w:between w:val="nil"/>
              </w:pBdr>
              <w:jc w:val="center"/>
              <w:rPr>
                <w:rFonts w:ascii="Century Schoolbook" w:eastAsia="Century Schoolbook" w:hAnsi="Century Schoolbook" w:cs="Century Schoolbook"/>
                <w:b/>
                <w:lang w:val="es-ES"/>
              </w:rPr>
            </w:pPr>
            <w:r w:rsidRPr="00485FDF">
              <w:rPr>
                <w:rFonts w:ascii="Century Schoolbook" w:eastAsia="Century Schoolbook" w:hAnsi="Century Schoolbook" w:cs="Century Schoolbook"/>
                <w:b/>
                <w:lang w:val="es-ES"/>
              </w:rPr>
              <w:t>CENTRO DE PERIODISMO</w:t>
            </w:r>
          </w:p>
          <w:p w14:paraId="2F8A4369" w14:textId="77777777" w:rsidR="00A77BDB" w:rsidRPr="00485FDF" w:rsidRDefault="00BF4EA7">
            <w:pPr>
              <w:jc w:val="center"/>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INVESTIGATIVO, INC.</w:t>
            </w:r>
          </w:p>
          <w:p w14:paraId="6648EF4E" w14:textId="77777777" w:rsidR="00A77BDB" w:rsidRPr="00485FDF" w:rsidRDefault="00A77BDB">
            <w:pPr>
              <w:pBdr>
                <w:top w:val="nil"/>
                <w:left w:val="nil"/>
                <w:bottom w:val="nil"/>
                <w:right w:val="nil"/>
                <w:between w:val="nil"/>
              </w:pBdr>
              <w:jc w:val="center"/>
              <w:rPr>
                <w:rFonts w:ascii="Century Schoolbook" w:eastAsia="Century Schoolbook" w:hAnsi="Century Schoolbook" w:cs="Century Schoolbook"/>
                <w:color w:val="000000"/>
                <w:lang w:val="es-ES"/>
              </w:rPr>
            </w:pPr>
          </w:p>
          <w:p w14:paraId="17116D36" w14:textId="38950872" w:rsidR="00A77BDB" w:rsidRPr="00485FDF" w:rsidRDefault="002A2E40">
            <w:pPr>
              <w:pBdr>
                <w:top w:val="nil"/>
                <w:left w:val="nil"/>
                <w:bottom w:val="nil"/>
                <w:right w:val="nil"/>
                <w:between w:val="nil"/>
              </w:pBdr>
              <w:jc w:val="center"/>
              <w:rPr>
                <w:rFonts w:ascii="Century Schoolbook" w:eastAsia="Century Schoolbook" w:hAnsi="Century Schoolbook" w:cs="Century Schoolbook"/>
                <w:color w:val="000000"/>
                <w:lang w:val="es-ES"/>
              </w:rPr>
            </w:pPr>
            <w:r>
              <w:rPr>
                <w:rFonts w:ascii="Century Schoolbook" w:eastAsia="Century Schoolbook" w:hAnsi="Century Schoolbook" w:cs="Century Schoolbook"/>
                <w:color w:val="000000"/>
                <w:lang w:val="es-ES"/>
              </w:rPr>
              <w:t>Peticionarias</w:t>
            </w:r>
          </w:p>
          <w:p w14:paraId="12977D59" w14:textId="77777777" w:rsidR="00A77BDB" w:rsidRPr="00485FDF" w:rsidRDefault="00A77BDB">
            <w:pPr>
              <w:pBdr>
                <w:top w:val="nil"/>
                <w:left w:val="nil"/>
                <w:bottom w:val="nil"/>
                <w:right w:val="nil"/>
                <w:between w:val="nil"/>
              </w:pBdr>
              <w:jc w:val="center"/>
              <w:rPr>
                <w:rFonts w:ascii="Century Schoolbook" w:eastAsia="Century Schoolbook" w:hAnsi="Century Schoolbook" w:cs="Century Schoolbook"/>
                <w:color w:val="000000"/>
                <w:lang w:val="es-ES"/>
              </w:rPr>
            </w:pPr>
          </w:p>
          <w:p w14:paraId="58B072CE" w14:textId="77777777" w:rsidR="00A77BDB" w:rsidRPr="00485FDF" w:rsidRDefault="00BF4EA7">
            <w:pPr>
              <w:pBdr>
                <w:top w:val="nil"/>
                <w:left w:val="nil"/>
                <w:bottom w:val="nil"/>
                <w:right w:val="nil"/>
                <w:between w:val="nil"/>
              </w:pBdr>
              <w:jc w:val="center"/>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v.</w:t>
            </w:r>
          </w:p>
          <w:p w14:paraId="043140E0" w14:textId="77777777" w:rsidR="00A77BDB" w:rsidRPr="00485FDF" w:rsidRDefault="00A77BDB">
            <w:pPr>
              <w:pBdr>
                <w:top w:val="nil"/>
                <w:left w:val="nil"/>
                <w:bottom w:val="nil"/>
                <w:right w:val="nil"/>
                <w:between w:val="nil"/>
              </w:pBdr>
              <w:jc w:val="center"/>
              <w:rPr>
                <w:rFonts w:ascii="Century Schoolbook" w:eastAsia="Century Schoolbook" w:hAnsi="Century Schoolbook" w:cs="Century Schoolbook"/>
                <w:color w:val="000000"/>
                <w:lang w:val="es-ES"/>
              </w:rPr>
            </w:pPr>
          </w:p>
          <w:p w14:paraId="70928466" w14:textId="58C74D1C" w:rsidR="00A77BDB" w:rsidRPr="00213427" w:rsidRDefault="0071672E" w:rsidP="00213427">
            <w:pPr>
              <w:autoSpaceDE w:val="0"/>
              <w:autoSpaceDN w:val="0"/>
              <w:adjustRightInd w:val="0"/>
              <w:jc w:val="center"/>
              <w:rPr>
                <w:rFonts w:ascii="Century Schoolbook" w:eastAsia="Century Schoolbook" w:hAnsi="Century Schoolbook" w:cs="Century Schoolbook"/>
                <w:b/>
                <w:smallCaps/>
                <w:lang w:val="es-ES"/>
              </w:rPr>
            </w:pPr>
            <w:r>
              <w:rPr>
                <w:rFonts w:ascii="Century Schoolbook" w:eastAsia="Century Schoolbook" w:hAnsi="Century Schoolbook" w:cs="Century Schoolbook"/>
                <w:b/>
                <w:smallCaps/>
                <w:lang w:val="es-ES"/>
              </w:rPr>
              <w:t>WANDA VÁZQUEZ GARCED</w:t>
            </w:r>
            <w:r w:rsidR="00BF4EA7" w:rsidRPr="00485FDF">
              <w:rPr>
                <w:rFonts w:ascii="Century Schoolbook" w:eastAsia="Century Schoolbook" w:hAnsi="Century Schoolbook" w:cs="Century Schoolbook"/>
                <w:b/>
                <w:smallCaps/>
                <w:lang w:val="es-ES"/>
              </w:rPr>
              <w:t xml:space="preserve">, </w:t>
            </w:r>
            <w:r w:rsidR="00BF4EA7" w:rsidRPr="00485FDF">
              <w:rPr>
                <w:rFonts w:ascii="Century Schoolbook" w:eastAsia="Century Schoolbook" w:hAnsi="Century Schoolbook" w:cs="Century Schoolbook"/>
                <w:b/>
                <w:lang w:val="es-ES"/>
              </w:rPr>
              <w:t xml:space="preserve">en su capacidad oficial como </w:t>
            </w:r>
            <w:r>
              <w:rPr>
                <w:rFonts w:ascii="Century Schoolbook" w:eastAsia="Century Schoolbook" w:hAnsi="Century Schoolbook" w:cs="Century Schoolbook"/>
                <w:b/>
                <w:lang w:val="es-ES"/>
              </w:rPr>
              <w:t>Gobernadora</w:t>
            </w:r>
            <w:r w:rsidR="00BF4EA7" w:rsidRPr="00485FDF">
              <w:rPr>
                <w:rFonts w:ascii="Century Schoolbook" w:eastAsia="Century Schoolbook" w:hAnsi="Century Schoolbook" w:cs="Century Schoolbook"/>
                <w:b/>
                <w:lang w:val="es-ES"/>
              </w:rPr>
              <w:t xml:space="preserve"> </w:t>
            </w:r>
            <w:r>
              <w:rPr>
                <w:rFonts w:ascii="Century Schoolbook" w:eastAsia="Century Schoolbook" w:hAnsi="Century Schoolbook" w:cs="Century Schoolbook"/>
                <w:b/>
                <w:lang w:val="es-ES"/>
              </w:rPr>
              <w:t>del</w:t>
            </w:r>
            <w:r w:rsidR="00BF4EA7" w:rsidRPr="00485FDF">
              <w:rPr>
                <w:rFonts w:ascii="Century Schoolbook" w:eastAsia="Century Schoolbook" w:hAnsi="Century Schoolbook" w:cs="Century Schoolbook"/>
                <w:b/>
                <w:lang w:val="es-ES"/>
              </w:rPr>
              <w:t xml:space="preserve"> </w:t>
            </w:r>
            <w:r>
              <w:rPr>
                <w:rFonts w:ascii="Century Schoolbook" w:eastAsia="Century Schoolbook" w:hAnsi="Century Schoolbook" w:cs="Century Schoolbook"/>
                <w:b/>
                <w:smallCaps/>
                <w:lang w:val="es-ES"/>
              </w:rPr>
              <w:t>ESTADO LIBRE ASOCIADO</w:t>
            </w:r>
            <w:r w:rsidR="00BF4EA7" w:rsidRPr="00485FDF">
              <w:rPr>
                <w:rFonts w:ascii="Century Schoolbook" w:eastAsia="Century Schoolbook" w:hAnsi="Century Schoolbook" w:cs="Century Schoolbook"/>
                <w:b/>
                <w:smallCaps/>
                <w:lang w:val="es-ES"/>
              </w:rPr>
              <w:t xml:space="preserve"> DE PUERTO RICO</w:t>
            </w:r>
            <w:r>
              <w:rPr>
                <w:rFonts w:ascii="Century Schoolbook" w:eastAsia="Century Schoolbook" w:hAnsi="Century Schoolbook" w:cs="Century Schoolbook"/>
                <w:b/>
                <w:smallCaps/>
                <w:lang w:val="es-ES"/>
              </w:rPr>
              <w:t xml:space="preserve">; </w:t>
            </w:r>
            <w:r>
              <w:rPr>
                <w:rFonts w:ascii="Century Schoolbook" w:hAnsi="Century Schoolbook"/>
                <w:b/>
                <w:bCs/>
                <w:caps/>
                <w:lang w:val="es-PR"/>
              </w:rPr>
              <w:t>ELMER ROMÁN</w:t>
            </w:r>
            <w:r w:rsidRPr="00931C10">
              <w:rPr>
                <w:rFonts w:ascii="Century Schoolbook" w:hAnsi="Century Schoolbook"/>
                <w:b/>
                <w:bCs/>
                <w:lang w:val="es-PR"/>
              </w:rPr>
              <w:t>, en</w:t>
            </w:r>
            <w:r>
              <w:rPr>
                <w:rFonts w:ascii="Century Schoolbook" w:hAnsi="Century Schoolbook"/>
                <w:b/>
                <w:bCs/>
                <w:lang w:val="es-PR"/>
              </w:rPr>
              <w:t xml:space="preserve"> </w:t>
            </w:r>
            <w:r w:rsidRPr="00931C10">
              <w:rPr>
                <w:rFonts w:ascii="Century Schoolbook" w:hAnsi="Century Schoolbook"/>
                <w:b/>
                <w:bCs/>
                <w:lang w:val="es-PR"/>
              </w:rPr>
              <w:t>su capacidad oficial como</w:t>
            </w:r>
            <w:r>
              <w:rPr>
                <w:rFonts w:ascii="Century Schoolbook" w:hAnsi="Century Schoolbook"/>
                <w:b/>
                <w:bCs/>
                <w:lang w:val="es-PR"/>
              </w:rPr>
              <w:t xml:space="preserve"> </w:t>
            </w:r>
            <w:r w:rsidRPr="00931C10">
              <w:rPr>
                <w:rFonts w:ascii="Century Schoolbook" w:hAnsi="Century Schoolbook"/>
                <w:b/>
                <w:bCs/>
                <w:lang w:val="es-PR"/>
              </w:rPr>
              <w:t xml:space="preserve">Secretario </w:t>
            </w:r>
            <w:r>
              <w:rPr>
                <w:rFonts w:ascii="Century Schoolbook" w:hAnsi="Century Schoolbook"/>
                <w:b/>
                <w:bCs/>
                <w:lang w:val="es-PR"/>
              </w:rPr>
              <w:t xml:space="preserve">Designado </w:t>
            </w:r>
            <w:r w:rsidRPr="00931C10">
              <w:rPr>
                <w:rFonts w:ascii="Century Schoolbook" w:hAnsi="Century Schoolbook"/>
                <w:b/>
                <w:bCs/>
                <w:lang w:val="es-PR"/>
              </w:rPr>
              <w:t xml:space="preserve">del DEPARTAMENTO DE </w:t>
            </w:r>
            <w:r>
              <w:rPr>
                <w:rFonts w:ascii="Century Schoolbook" w:hAnsi="Century Schoolbook"/>
                <w:b/>
                <w:bCs/>
                <w:lang w:val="es-PR"/>
              </w:rPr>
              <w:t>ESTADO</w:t>
            </w:r>
            <w:r w:rsidRPr="00931C10">
              <w:rPr>
                <w:rFonts w:ascii="Century Schoolbook" w:hAnsi="Century Schoolbook"/>
                <w:b/>
                <w:bCs/>
                <w:lang w:val="es-PR"/>
              </w:rPr>
              <w:t>;</w:t>
            </w:r>
            <w:r w:rsidR="00213427">
              <w:rPr>
                <w:rFonts w:ascii="Century Schoolbook" w:hAnsi="Century Schoolbook"/>
                <w:b/>
                <w:bCs/>
                <w:lang w:val="es-PR"/>
              </w:rPr>
              <w:t xml:space="preserve"> </w:t>
            </w:r>
            <w:r>
              <w:rPr>
                <w:rFonts w:ascii="Century Schoolbook" w:hAnsi="Century Schoolbook"/>
                <w:b/>
                <w:bCs/>
                <w:lang w:val="es-PR"/>
              </w:rPr>
              <w:t>HÉCTOR LÓPEZ SÁNCHEZ</w:t>
            </w:r>
            <w:r w:rsidRPr="00931C10">
              <w:rPr>
                <w:rFonts w:ascii="Century Schoolbook" w:hAnsi="Century Schoolbook"/>
                <w:b/>
                <w:bCs/>
                <w:lang w:val="es-PR"/>
              </w:rPr>
              <w:t xml:space="preserve">, en su capacidad oficial como </w:t>
            </w:r>
            <w:r w:rsidR="002A2E40">
              <w:rPr>
                <w:rFonts w:ascii="Century Schoolbook" w:hAnsi="Century Schoolbook"/>
                <w:b/>
                <w:bCs/>
                <w:lang w:val="es-PR"/>
              </w:rPr>
              <w:t>Comisionado</w:t>
            </w:r>
            <w:r w:rsidRPr="00931C10">
              <w:rPr>
                <w:rFonts w:ascii="Century Schoolbook" w:hAnsi="Century Schoolbook"/>
                <w:b/>
                <w:bCs/>
                <w:lang w:val="es-PR"/>
              </w:rPr>
              <w:t xml:space="preserve"> del </w:t>
            </w:r>
            <w:r>
              <w:rPr>
                <w:rFonts w:ascii="Century Schoolbook" w:hAnsi="Century Schoolbook"/>
                <w:b/>
                <w:bCs/>
                <w:lang w:val="es-PR"/>
              </w:rPr>
              <w:t>NEGOCIADO DE INVESTIGACIONES ESPECIALES</w:t>
            </w:r>
            <w:r w:rsidR="00E04D33">
              <w:rPr>
                <w:rFonts w:ascii="Century Schoolbook" w:hAnsi="Century Schoolbook"/>
                <w:b/>
                <w:bCs/>
                <w:lang w:val="es-PR"/>
              </w:rPr>
              <w:t>;</w:t>
            </w:r>
            <w:r w:rsidR="00213427">
              <w:rPr>
                <w:rFonts w:ascii="Century Schoolbook" w:hAnsi="Century Schoolbook"/>
                <w:b/>
                <w:bCs/>
                <w:lang w:val="es-PR"/>
              </w:rPr>
              <w:t xml:space="preserve"> </w:t>
            </w:r>
            <w:r>
              <w:rPr>
                <w:rFonts w:ascii="Century Schoolbook" w:eastAsia="Century Schoolbook" w:hAnsi="Century Schoolbook" w:cs="Century Schoolbook"/>
                <w:b/>
                <w:smallCaps/>
                <w:lang w:val="es-ES"/>
              </w:rPr>
              <w:t>ESTADO LIBRE ASOCIADO DE PUERTO RICO</w:t>
            </w:r>
          </w:p>
          <w:p w14:paraId="3FEE31A5" w14:textId="77777777" w:rsidR="00A77BDB" w:rsidRPr="00485FDF" w:rsidRDefault="00A77BDB">
            <w:pPr>
              <w:jc w:val="center"/>
              <w:rPr>
                <w:rFonts w:ascii="Century Schoolbook" w:eastAsia="Century Schoolbook" w:hAnsi="Century Schoolbook" w:cs="Century Schoolbook"/>
                <w:lang w:val="es-ES"/>
              </w:rPr>
            </w:pPr>
          </w:p>
          <w:p w14:paraId="2FF352B2" w14:textId="67F169E7" w:rsidR="00A77BDB" w:rsidRPr="00485FDF" w:rsidRDefault="00BF4EA7">
            <w:pPr>
              <w:pBdr>
                <w:top w:val="nil"/>
                <w:left w:val="nil"/>
                <w:bottom w:val="nil"/>
                <w:right w:val="nil"/>
                <w:between w:val="nil"/>
              </w:pBdr>
              <w:jc w:val="center"/>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Promovid</w:t>
            </w:r>
            <w:r w:rsidRPr="00485FDF">
              <w:rPr>
                <w:rFonts w:ascii="Century Schoolbook" w:eastAsia="Century Schoolbook" w:hAnsi="Century Schoolbook" w:cs="Century Schoolbook"/>
                <w:lang w:val="es-ES"/>
              </w:rPr>
              <w:t>a</w:t>
            </w:r>
            <w:r w:rsidR="002A2E40">
              <w:rPr>
                <w:rFonts w:ascii="Century Schoolbook" w:eastAsia="Century Schoolbook" w:hAnsi="Century Schoolbook" w:cs="Century Schoolbook"/>
                <w:lang w:val="es-ES"/>
              </w:rPr>
              <w:t>s</w:t>
            </w:r>
          </w:p>
        </w:tc>
        <w:tc>
          <w:tcPr>
            <w:tcW w:w="3113" w:type="dxa"/>
            <w:tcBorders>
              <w:top w:val="nil"/>
              <w:left w:val="single" w:sz="24" w:space="0" w:color="000000"/>
              <w:bottom w:val="nil"/>
              <w:right w:val="nil"/>
            </w:tcBorders>
            <w:vAlign w:val="center"/>
          </w:tcPr>
          <w:p w14:paraId="24B842A5" w14:textId="77777777" w:rsidR="00A77BDB" w:rsidRPr="00485FDF" w:rsidRDefault="00BF4EA7">
            <w:pPr>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 xml:space="preserve">Civil Núm.: </w:t>
            </w:r>
          </w:p>
          <w:p w14:paraId="4BE16E76" w14:textId="77777777" w:rsidR="00A77BDB" w:rsidRPr="00485FDF" w:rsidRDefault="00A77BDB">
            <w:pPr>
              <w:rPr>
                <w:rFonts w:ascii="Century Schoolbook" w:eastAsia="Century Schoolbook" w:hAnsi="Century Schoolbook" w:cs="Century Schoolbook"/>
                <w:lang w:val="es-ES"/>
              </w:rPr>
            </w:pPr>
          </w:p>
          <w:p w14:paraId="22577963" w14:textId="77777777" w:rsidR="00A77BDB" w:rsidRPr="00485FDF" w:rsidRDefault="00BF4EA7">
            <w:pPr>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 xml:space="preserve">Sala: </w:t>
            </w:r>
          </w:p>
          <w:p w14:paraId="10D8A09C" w14:textId="77777777" w:rsidR="00A77BDB" w:rsidRPr="00485FDF" w:rsidRDefault="00A77BDB">
            <w:pPr>
              <w:rPr>
                <w:rFonts w:ascii="Century Schoolbook" w:eastAsia="Century Schoolbook" w:hAnsi="Century Schoolbook" w:cs="Century Schoolbook"/>
                <w:lang w:val="es-ES"/>
              </w:rPr>
            </w:pPr>
          </w:p>
          <w:p w14:paraId="61964BC0" w14:textId="77777777" w:rsidR="00A77BDB" w:rsidRPr="00485FDF" w:rsidRDefault="00A77BDB">
            <w:pPr>
              <w:rPr>
                <w:rFonts w:ascii="Century Schoolbook" w:eastAsia="Century Schoolbook" w:hAnsi="Century Schoolbook" w:cs="Century Schoolbook"/>
                <w:lang w:val="es-ES"/>
              </w:rPr>
            </w:pPr>
          </w:p>
          <w:p w14:paraId="5DE4DEBD" w14:textId="77777777" w:rsidR="00A77BDB" w:rsidRPr="00485FDF" w:rsidRDefault="00A77BDB">
            <w:pPr>
              <w:rPr>
                <w:rFonts w:ascii="Century Schoolbook" w:eastAsia="Century Schoolbook" w:hAnsi="Century Schoolbook" w:cs="Century Schoolbook"/>
                <w:lang w:val="es-ES"/>
              </w:rPr>
            </w:pPr>
          </w:p>
          <w:p w14:paraId="3041D845" w14:textId="77777777" w:rsidR="00A77BDB" w:rsidRDefault="00A77BDB">
            <w:pPr>
              <w:rPr>
                <w:rFonts w:ascii="Century Schoolbook" w:eastAsia="Century Schoolbook" w:hAnsi="Century Schoolbook" w:cs="Century Schoolbook"/>
                <w:lang w:val="es-ES"/>
              </w:rPr>
            </w:pPr>
          </w:p>
          <w:p w14:paraId="25678C11" w14:textId="77777777" w:rsidR="00E04D33" w:rsidRDefault="00E04D33">
            <w:pPr>
              <w:rPr>
                <w:rFonts w:ascii="Century Schoolbook" w:eastAsia="Century Schoolbook" w:hAnsi="Century Schoolbook" w:cs="Century Schoolbook"/>
                <w:lang w:val="es-ES"/>
              </w:rPr>
            </w:pPr>
          </w:p>
          <w:p w14:paraId="10753894" w14:textId="77777777" w:rsidR="00E04D33" w:rsidRDefault="00E04D33">
            <w:pPr>
              <w:rPr>
                <w:rFonts w:ascii="Century Schoolbook" w:eastAsia="Century Schoolbook" w:hAnsi="Century Schoolbook" w:cs="Century Schoolbook"/>
                <w:lang w:val="es-ES"/>
              </w:rPr>
            </w:pPr>
          </w:p>
          <w:p w14:paraId="7C08356B" w14:textId="77777777" w:rsidR="00E04D33" w:rsidRDefault="00E04D33">
            <w:pPr>
              <w:rPr>
                <w:rFonts w:ascii="Century Schoolbook" w:eastAsia="Century Schoolbook" w:hAnsi="Century Schoolbook" w:cs="Century Schoolbook"/>
                <w:lang w:val="es-ES"/>
              </w:rPr>
            </w:pPr>
          </w:p>
          <w:p w14:paraId="61F637CA" w14:textId="77777777" w:rsidR="00E04D33" w:rsidRDefault="00E04D33">
            <w:pPr>
              <w:rPr>
                <w:rFonts w:ascii="Century Schoolbook" w:eastAsia="Century Schoolbook" w:hAnsi="Century Schoolbook" w:cs="Century Schoolbook"/>
                <w:lang w:val="es-ES"/>
              </w:rPr>
            </w:pPr>
          </w:p>
          <w:p w14:paraId="3DC72C35" w14:textId="77777777" w:rsidR="00E04D33" w:rsidRDefault="00E04D33">
            <w:pPr>
              <w:rPr>
                <w:rFonts w:ascii="Century Schoolbook" w:eastAsia="Century Schoolbook" w:hAnsi="Century Schoolbook" w:cs="Century Schoolbook"/>
                <w:lang w:val="es-ES"/>
              </w:rPr>
            </w:pPr>
          </w:p>
          <w:p w14:paraId="650E7E63" w14:textId="77777777" w:rsidR="00E04D33" w:rsidRDefault="00E04D33">
            <w:pPr>
              <w:rPr>
                <w:rFonts w:ascii="Century Schoolbook" w:eastAsia="Century Schoolbook" w:hAnsi="Century Schoolbook" w:cs="Century Schoolbook"/>
                <w:lang w:val="es-ES"/>
              </w:rPr>
            </w:pPr>
          </w:p>
          <w:p w14:paraId="78137760" w14:textId="77777777" w:rsidR="00E04D33" w:rsidRDefault="00E04D33">
            <w:pPr>
              <w:rPr>
                <w:rFonts w:ascii="Century Schoolbook" w:eastAsia="Century Schoolbook" w:hAnsi="Century Schoolbook" w:cs="Century Schoolbook"/>
                <w:lang w:val="es-ES"/>
              </w:rPr>
            </w:pPr>
          </w:p>
          <w:p w14:paraId="1DD78ECB" w14:textId="77777777" w:rsidR="00E04D33" w:rsidRPr="00485FDF" w:rsidRDefault="00E04D33">
            <w:pPr>
              <w:rPr>
                <w:rFonts w:ascii="Century Schoolbook" w:eastAsia="Century Schoolbook" w:hAnsi="Century Schoolbook" w:cs="Century Schoolbook"/>
                <w:lang w:val="es-ES"/>
              </w:rPr>
            </w:pPr>
          </w:p>
          <w:p w14:paraId="6912A036" w14:textId="77777777" w:rsidR="00A77BDB" w:rsidRPr="00485FDF" w:rsidRDefault="00A77BDB">
            <w:pPr>
              <w:rPr>
                <w:rFonts w:ascii="Century Schoolbook" w:eastAsia="Century Schoolbook" w:hAnsi="Century Schoolbook" w:cs="Century Schoolbook"/>
                <w:lang w:val="es-ES"/>
              </w:rPr>
            </w:pPr>
          </w:p>
          <w:p w14:paraId="0A992CF5" w14:textId="77777777" w:rsidR="00A77BDB" w:rsidRPr="00485FDF" w:rsidRDefault="00A77BDB">
            <w:pPr>
              <w:rPr>
                <w:rFonts w:ascii="Century Schoolbook" w:eastAsia="Century Schoolbook" w:hAnsi="Century Schoolbook" w:cs="Century Schoolbook"/>
                <w:lang w:val="es-ES"/>
              </w:rPr>
            </w:pPr>
          </w:p>
          <w:p w14:paraId="315E77B7" w14:textId="77777777" w:rsidR="00A77BDB" w:rsidRPr="00485FDF" w:rsidRDefault="00A77BDB">
            <w:pPr>
              <w:rPr>
                <w:rFonts w:ascii="Century Schoolbook" w:eastAsia="Century Schoolbook" w:hAnsi="Century Schoolbook" w:cs="Century Schoolbook"/>
                <w:lang w:val="es-ES"/>
              </w:rPr>
            </w:pPr>
          </w:p>
          <w:p w14:paraId="1023709D" w14:textId="77777777" w:rsidR="00A77BDB" w:rsidRPr="00485FDF" w:rsidRDefault="00A77BDB">
            <w:pPr>
              <w:rPr>
                <w:rFonts w:ascii="Century Schoolbook" w:eastAsia="Century Schoolbook" w:hAnsi="Century Schoolbook" w:cs="Century Schoolbook"/>
                <w:lang w:val="es-ES"/>
              </w:rPr>
            </w:pPr>
          </w:p>
          <w:p w14:paraId="3AA3F54D" w14:textId="77777777" w:rsidR="00A77BDB" w:rsidRPr="00485FDF" w:rsidRDefault="00BF4EA7">
            <w:pPr>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 xml:space="preserve">Sobre: </w:t>
            </w:r>
            <w:proofErr w:type="spellStart"/>
            <w:r w:rsidRPr="00485FDF">
              <w:rPr>
                <w:rFonts w:ascii="Century Schoolbook" w:eastAsia="Century Schoolbook" w:hAnsi="Century Schoolbook" w:cs="Century Schoolbook"/>
                <w:i/>
                <w:lang w:val="es-ES"/>
              </w:rPr>
              <w:t>Mandamus</w:t>
            </w:r>
            <w:proofErr w:type="spellEnd"/>
            <w:r w:rsidRPr="00485FDF">
              <w:rPr>
                <w:rFonts w:ascii="Century Schoolbook" w:eastAsia="Century Schoolbook" w:hAnsi="Century Schoolbook" w:cs="Century Schoolbook"/>
                <w:lang w:val="es-ES"/>
              </w:rPr>
              <w:t>; acceso a la información</w:t>
            </w:r>
          </w:p>
        </w:tc>
      </w:tr>
    </w:tbl>
    <w:p w14:paraId="7302F4FB" w14:textId="77777777" w:rsidR="00A77BDB" w:rsidRPr="00485FDF" w:rsidRDefault="00A77BDB">
      <w:pPr>
        <w:rPr>
          <w:rFonts w:ascii="Century Schoolbook" w:eastAsia="Century Schoolbook" w:hAnsi="Century Schoolbook" w:cs="Century Schoolbook"/>
          <w:lang w:val="es-ES"/>
        </w:rPr>
      </w:pPr>
    </w:p>
    <w:p w14:paraId="0C836024" w14:textId="43721AB4" w:rsidR="004D32B3" w:rsidRDefault="00BF4EA7" w:rsidP="004D32B3">
      <w:pPr>
        <w:jc w:val="center"/>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 xml:space="preserve">PETICIÓN DE </w:t>
      </w:r>
      <w:r w:rsidRPr="00485FDF">
        <w:rPr>
          <w:rFonts w:ascii="Century Schoolbook" w:eastAsia="Century Schoolbook" w:hAnsi="Century Schoolbook" w:cs="Century Schoolbook"/>
          <w:b/>
          <w:i/>
          <w:lang w:val="es-ES"/>
        </w:rPr>
        <w:t>MANDAMUS</w:t>
      </w:r>
    </w:p>
    <w:p w14:paraId="270C0B5D" w14:textId="77777777" w:rsidR="004D32B3" w:rsidRPr="00485FDF" w:rsidRDefault="004D32B3">
      <w:pPr>
        <w:rPr>
          <w:rFonts w:ascii="Century Schoolbook" w:eastAsia="Century Schoolbook" w:hAnsi="Century Schoolbook" w:cs="Century Schoolbook"/>
          <w:lang w:val="es-ES"/>
        </w:rPr>
      </w:pPr>
    </w:p>
    <w:p w14:paraId="68E3E6CF" w14:textId="77777777" w:rsidR="00A77BDB" w:rsidRPr="00485FDF" w:rsidRDefault="00BF4EA7">
      <w:pPr>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AL TRIBUNAL:</w:t>
      </w:r>
    </w:p>
    <w:p w14:paraId="0A1A7549" w14:textId="77777777" w:rsidR="00A77BDB" w:rsidRPr="00485FDF" w:rsidRDefault="00A77BDB">
      <w:pPr>
        <w:jc w:val="both"/>
        <w:rPr>
          <w:rFonts w:ascii="Century Schoolbook" w:eastAsia="Century Schoolbook" w:hAnsi="Century Schoolbook" w:cs="Century Schoolbook"/>
          <w:lang w:val="es-ES"/>
        </w:rPr>
      </w:pPr>
    </w:p>
    <w:p w14:paraId="34121C14" w14:textId="37A1C8E2" w:rsidR="00A77BDB" w:rsidRDefault="00BF4EA7">
      <w:pPr>
        <w:spacing w:line="480" w:lineRule="auto"/>
        <w:ind w:firstLine="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COMPARECE</w:t>
      </w:r>
      <w:r w:rsidR="00E04D33">
        <w:rPr>
          <w:rFonts w:ascii="Century Schoolbook" w:eastAsia="Century Schoolbook" w:hAnsi="Century Schoolbook" w:cs="Century Schoolbook"/>
          <w:b/>
          <w:lang w:val="es-ES"/>
        </w:rPr>
        <w:t>N</w:t>
      </w:r>
      <w:r w:rsidRPr="00485FDF">
        <w:rPr>
          <w:rFonts w:ascii="Century Schoolbook" w:eastAsia="Century Schoolbook" w:hAnsi="Century Schoolbook" w:cs="Century Schoolbook"/>
          <w:b/>
          <w:lang w:val="es-ES"/>
        </w:rPr>
        <w:t xml:space="preserve"> </w:t>
      </w:r>
      <w:r w:rsidRPr="00485FDF">
        <w:rPr>
          <w:rFonts w:ascii="Century Schoolbook" w:eastAsia="Century Schoolbook" w:hAnsi="Century Schoolbook" w:cs="Century Schoolbook"/>
          <w:lang w:val="es-ES"/>
        </w:rPr>
        <w:t>la</w:t>
      </w:r>
      <w:r w:rsidR="00E04D33">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 xml:space="preserve"> parte</w:t>
      </w:r>
      <w:r w:rsidR="00E04D33">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 xml:space="preserve"> peticionaria</w:t>
      </w:r>
      <w:r w:rsidR="00E04D33">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w:t>
      </w:r>
      <w:r w:rsidR="00E04D33">
        <w:rPr>
          <w:rFonts w:ascii="Century Schoolbook" w:eastAsia="Century Schoolbook" w:hAnsi="Century Schoolbook" w:cs="Century Schoolbook"/>
          <w:lang w:val="es-ES"/>
        </w:rPr>
        <w:t xml:space="preserve"> la </w:t>
      </w:r>
      <w:r w:rsidR="00E04D33" w:rsidRPr="00297DD1">
        <w:rPr>
          <w:rFonts w:ascii="Century Schoolbook" w:eastAsia="Century Schoolbook" w:hAnsi="Century Schoolbook" w:cs="Century Schoolbook"/>
          <w:b/>
          <w:lang w:val="es-ES"/>
        </w:rPr>
        <w:t>Asociación de Periodistas de Puerto Rico (Prensa Radio y Televisión) Inc.</w:t>
      </w:r>
      <w:r w:rsidR="00E04D33">
        <w:rPr>
          <w:rFonts w:ascii="Century Schoolbook" w:eastAsia="Century Schoolbook" w:hAnsi="Century Schoolbook" w:cs="Century Schoolbook"/>
          <w:lang w:val="es-ES"/>
        </w:rPr>
        <w:t xml:space="preserve"> y el</w:t>
      </w:r>
      <w:r w:rsidRPr="00485FDF">
        <w:rPr>
          <w:rFonts w:ascii="Century Schoolbook" w:eastAsia="Century Schoolbook" w:hAnsi="Century Schoolbook" w:cs="Century Schoolbook"/>
          <w:lang w:val="es-ES"/>
        </w:rPr>
        <w:t xml:space="preserve"> </w:t>
      </w:r>
      <w:r w:rsidRPr="00485FDF">
        <w:rPr>
          <w:rFonts w:ascii="Century Schoolbook" w:eastAsia="Century Schoolbook" w:hAnsi="Century Schoolbook" w:cs="Century Schoolbook"/>
          <w:b/>
          <w:lang w:val="es-ES"/>
        </w:rPr>
        <w:t>Centro de Periodismo Investigativo, Inc</w:t>
      </w:r>
      <w:r w:rsidRPr="00485FDF">
        <w:rPr>
          <w:rFonts w:ascii="Century Schoolbook" w:eastAsia="Century Schoolbook" w:hAnsi="Century Schoolbook" w:cs="Century Schoolbook"/>
          <w:lang w:val="es-ES"/>
        </w:rPr>
        <w:t>., por conducto de la representación legal que suscribe</w:t>
      </w:r>
      <w:r w:rsidR="002A2E40">
        <w:rPr>
          <w:rFonts w:ascii="Century Schoolbook" w:eastAsia="Century Schoolbook" w:hAnsi="Century Schoolbook" w:cs="Century Schoolbook"/>
          <w:lang w:val="es-ES"/>
        </w:rPr>
        <w:t>,</w:t>
      </w:r>
      <w:r w:rsidRPr="00485FDF">
        <w:rPr>
          <w:rFonts w:ascii="Century Schoolbook" w:eastAsia="Century Schoolbook" w:hAnsi="Century Schoolbook" w:cs="Century Schoolbook"/>
          <w:lang w:val="es-ES"/>
        </w:rPr>
        <w:t xml:space="preserve"> y </w:t>
      </w:r>
      <w:r w:rsidRPr="00485FDF">
        <w:rPr>
          <w:rFonts w:ascii="Century Schoolbook" w:eastAsia="Century Schoolbook" w:hAnsi="Century Schoolbook" w:cs="Century Schoolbook"/>
          <w:b/>
          <w:lang w:val="es-ES"/>
        </w:rPr>
        <w:t>EXPONE</w:t>
      </w:r>
      <w:r w:rsidR="002A2E40">
        <w:rPr>
          <w:rFonts w:ascii="Century Schoolbook" w:eastAsia="Century Schoolbook" w:hAnsi="Century Schoolbook" w:cs="Century Schoolbook"/>
          <w:b/>
          <w:lang w:val="es-ES"/>
        </w:rPr>
        <w:t>N</w:t>
      </w:r>
      <w:r w:rsidRPr="00485FDF">
        <w:rPr>
          <w:rFonts w:ascii="Century Schoolbook" w:eastAsia="Century Schoolbook" w:hAnsi="Century Schoolbook" w:cs="Century Schoolbook"/>
          <w:lang w:val="es-ES"/>
        </w:rPr>
        <w:t xml:space="preserve">, </w:t>
      </w:r>
      <w:r w:rsidRPr="00485FDF">
        <w:rPr>
          <w:rFonts w:ascii="Century Schoolbook" w:eastAsia="Century Schoolbook" w:hAnsi="Century Schoolbook" w:cs="Century Schoolbook"/>
          <w:b/>
          <w:lang w:val="es-ES"/>
        </w:rPr>
        <w:t>ALEGA</w:t>
      </w:r>
      <w:r w:rsidR="002A2E40">
        <w:rPr>
          <w:rFonts w:ascii="Century Schoolbook" w:eastAsia="Century Schoolbook" w:hAnsi="Century Schoolbook" w:cs="Century Schoolbook"/>
          <w:b/>
          <w:lang w:val="es-ES"/>
        </w:rPr>
        <w:t>N</w:t>
      </w:r>
      <w:r w:rsidRPr="00485FDF">
        <w:rPr>
          <w:rFonts w:ascii="Century Schoolbook" w:eastAsia="Century Schoolbook" w:hAnsi="Century Schoolbook" w:cs="Century Schoolbook"/>
          <w:lang w:val="es-ES"/>
        </w:rPr>
        <w:t xml:space="preserve"> y </w:t>
      </w:r>
      <w:r w:rsidRPr="00485FDF">
        <w:rPr>
          <w:rFonts w:ascii="Century Schoolbook" w:eastAsia="Century Schoolbook" w:hAnsi="Century Schoolbook" w:cs="Century Schoolbook"/>
          <w:b/>
          <w:lang w:val="es-ES"/>
        </w:rPr>
        <w:t>SOLICITA</w:t>
      </w:r>
      <w:r w:rsidR="002A2E40">
        <w:rPr>
          <w:rFonts w:ascii="Century Schoolbook" w:eastAsia="Century Schoolbook" w:hAnsi="Century Schoolbook" w:cs="Century Schoolbook"/>
          <w:b/>
          <w:lang w:val="es-ES"/>
        </w:rPr>
        <w:t>N</w:t>
      </w:r>
      <w:r w:rsidRPr="00485FDF">
        <w:rPr>
          <w:rFonts w:ascii="Century Schoolbook" w:eastAsia="Century Schoolbook" w:hAnsi="Century Schoolbook" w:cs="Century Schoolbook"/>
          <w:lang w:val="es-ES"/>
        </w:rPr>
        <w:t>:</w:t>
      </w:r>
    </w:p>
    <w:p w14:paraId="7C0EDE6D" w14:textId="77777777" w:rsidR="004D32B3" w:rsidRPr="00B16D6E" w:rsidRDefault="004D32B3" w:rsidP="004D32B3">
      <w:pPr>
        <w:pStyle w:val="Normal1"/>
        <w:ind w:firstLine="720"/>
        <w:jc w:val="right"/>
        <w:rPr>
          <w:rFonts w:ascii="Century Schoolbook" w:hAnsi="Century Schoolbook"/>
          <w:sz w:val="20"/>
          <w:szCs w:val="20"/>
          <w:lang w:val="es-ES"/>
        </w:rPr>
      </w:pPr>
      <w:r w:rsidRPr="00B16D6E">
        <w:rPr>
          <w:rFonts w:ascii="Century Schoolbook" w:hAnsi="Century Schoolbook"/>
          <w:sz w:val="20"/>
          <w:szCs w:val="20"/>
          <w:lang w:val="es-ES"/>
        </w:rPr>
        <w:t>“Permitir que el gobierno maneje los asuntos públicos bajo el manto</w:t>
      </w:r>
    </w:p>
    <w:p w14:paraId="6177FBCC" w14:textId="77777777" w:rsidR="004D32B3" w:rsidRPr="00B16D6E" w:rsidRDefault="004D32B3" w:rsidP="004D32B3">
      <w:pPr>
        <w:pStyle w:val="Normal1"/>
        <w:ind w:firstLine="720"/>
        <w:jc w:val="right"/>
        <w:rPr>
          <w:rFonts w:ascii="Century Schoolbook" w:hAnsi="Century Schoolbook"/>
          <w:sz w:val="20"/>
          <w:szCs w:val="20"/>
          <w:lang w:val="es-ES"/>
        </w:rPr>
      </w:pPr>
      <w:r w:rsidRPr="00B16D6E">
        <w:rPr>
          <w:rFonts w:ascii="Century Schoolbook" w:hAnsi="Century Schoolbook"/>
          <w:sz w:val="20"/>
          <w:szCs w:val="20"/>
          <w:lang w:val="es-ES"/>
        </w:rPr>
        <w:t xml:space="preserve">de la </w:t>
      </w:r>
      <w:proofErr w:type="spellStart"/>
      <w:r w:rsidRPr="00B16D6E">
        <w:rPr>
          <w:rFonts w:ascii="Century Schoolbook" w:hAnsi="Century Schoolbook"/>
          <w:sz w:val="20"/>
          <w:szCs w:val="20"/>
          <w:lang w:val="es-ES"/>
        </w:rPr>
        <w:t>secretividad</w:t>
      </w:r>
      <w:proofErr w:type="spellEnd"/>
      <w:r w:rsidRPr="00B16D6E">
        <w:rPr>
          <w:rFonts w:ascii="Century Schoolbook" w:hAnsi="Century Schoolbook"/>
          <w:sz w:val="20"/>
          <w:szCs w:val="20"/>
          <w:lang w:val="es-ES"/>
        </w:rPr>
        <w:t xml:space="preserve"> es invitar a la arbitrariedad, la mala administración, la</w:t>
      </w:r>
    </w:p>
    <w:p w14:paraId="5303B938" w14:textId="77777777" w:rsidR="004D32B3" w:rsidRPr="00B16D6E" w:rsidRDefault="004D32B3" w:rsidP="004D32B3">
      <w:pPr>
        <w:pStyle w:val="Normal1"/>
        <w:ind w:firstLine="720"/>
        <w:jc w:val="right"/>
        <w:rPr>
          <w:rFonts w:ascii="Century Schoolbook" w:hAnsi="Century Schoolbook"/>
          <w:sz w:val="20"/>
          <w:szCs w:val="20"/>
          <w:lang w:val="es-ES"/>
        </w:rPr>
      </w:pPr>
      <w:r w:rsidRPr="00B16D6E">
        <w:rPr>
          <w:rFonts w:ascii="Century Schoolbook" w:hAnsi="Century Schoolbook"/>
          <w:sz w:val="20"/>
          <w:szCs w:val="20"/>
          <w:lang w:val="es-ES"/>
        </w:rPr>
        <w:t>indiferencia gubernamental, la irresponsabilidad pública y la corrupción.</w:t>
      </w:r>
    </w:p>
    <w:p w14:paraId="50E579B3" w14:textId="77777777" w:rsidR="004D32B3" w:rsidRPr="00B16D6E" w:rsidRDefault="004D32B3" w:rsidP="004D32B3">
      <w:pPr>
        <w:pStyle w:val="Normal1"/>
        <w:ind w:firstLine="720"/>
        <w:jc w:val="right"/>
        <w:rPr>
          <w:rFonts w:ascii="Century Schoolbook" w:hAnsi="Century Schoolbook"/>
          <w:sz w:val="20"/>
          <w:szCs w:val="20"/>
          <w:lang w:val="es-ES"/>
        </w:rPr>
      </w:pPr>
      <w:r w:rsidRPr="00B16D6E">
        <w:rPr>
          <w:rFonts w:ascii="Century Schoolbook" w:hAnsi="Century Schoolbook"/>
          <w:sz w:val="20"/>
          <w:szCs w:val="20"/>
          <w:lang w:val="es-ES"/>
        </w:rPr>
        <w:t>Una ciudadanía alerta y militante contra estos males potenciales de toda</w:t>
      </w:r>
    </w:p>
    <w:p w14:paraId="0E7AB880" w14:textId="77777777" w:rsidR="004D32B3" w:rsidRPr="00B16D6E" w:rsidRDefault="004D32B3" w:rsidP="004D32B3">
      <w:pPr>
        <w:pStyle w:val="Normal1"/>
        <w:ind w:firstLine="720"/>
        <w:jc w:val="right"/>
        <w:rPr>
          <w:rFonts w:ascii="Century Schoolbook" w:hAnsi="Century Schoolbook"/>
          <w:sz w:val="20"/>
          <w:szCs w:val="20"/>
          <w:lang w:val="es-ES"/>
        </w:rPr>
      </w:pPr>
      <w:r w:rsidRPr="00B16D6E">
        <w:rPr>
          <w:rFonts w:ascii="Century Schoolbook" w:hAnsi="Century Schoolbook"/>
          <w:sz w:val="20"/>
          <w:szCs w:val="20"/>
          <w:lang w:val="es-ES"/>
        </w:rPr>
        <w:t>maquinaria gubernamental sólo puede realizar su función fiscalizadora si</w:t>
      </w:r>
    </w:p>
    <w:p w14:paraId="1504AC44" w14:textId="77777777" w:rsidR="004D32B3" w:rsidRPr="00B16D6E" w:rsidRDefault="004D32B3" w:rsidP="004D32B3">
      <w:pPr>
        <w:pStyle w:val="Normal1"/>
        <w:ind w:firstLine="720"/>
        <w:jc w:val="right"/>
        <w:rPr>
          <w:rFonts w:ascii="Century Schoolbook" w:hAnsi="Century Schoolbook"/>
          <w:sz w:val="20"/>
          <w:szCs w:val="20"/>
          <w:lang w:val="es-ES"/>
        </w:rPr>
      </w:pPr>
      <w:r w:rsidRPr="00B16D6E">
        <w:rPr>
          <w:rFonts w:ascii="Century Schoolbook" w:hAnsi="Century Schoolbook"/>
          <w:sz w:val="20"/>
          <w:szCs w:val="20"/>
          <w:lang w:val="es-ES"/>
        </w:rPr>
        <w:t>tiene a la mano la información que le permita descubrir a tiempo los focos</w:t>
      </w:r>
    </w:p>
    <w:p w14:paraId="6F517528" w14:textId="77777777" w:rsidR="004D32B3" w:rsidRPr="00B16D6E" w:rsidRDefault="004D32B3" w:rsidP="004D32B3">
      <w:pPr>
        <w:pStyle w:val="Normal1"/>
        <w:ind w:firstLine="720"/>
        <w:jc w:val="right"/>
        <w:rPr>
          <w:rFonts w:ascii="Century Schoolbook" w:hAnsi="Century Schoolbook"/>
          <w:sz w:val="20"/>
          <w:szCs w:val="20"/>
          <w:lang w:val="es-ES"/>
        </w:rPr>
      </w:pPr>
      <w:r w:rsidRPr="00B16D6E">
        <w:rPr>
          <w:rFonts w:ascii="Century Schoolbook" w:hAnsi="Century Schoolbook"/>
          <w:sz w:val="20"/>
          <w:szCs w:val="20"/>
          <w:lang w:val="es-ES"/>
        </w:rPr>
        <w:t>de peligro y exigir responsabilidades. Privarle de esta información equivale a</w:t>
      </w:r>
    </w:p>
    <w:p w14:paraId="2308722C" w14:textId="77777777" w:rsidR="004D32B3" w:rsidRPr="00B16D6E" w:rsidRDefault="004D32B3" w:rsidP="004D32B3">
      <w:pPr>
        <w:pStyle w:val="Normal1"/>
        <w:ind w:firstLine="720"/>
        <w:jc w:val="right"/>
        <w:rPr>
          <w:rFonts w:ascii="Century Schoolbook" w:hAnsi="Century Schoolbook"/>
          <w:sz w:val="20"/>
          <w:szCs w:val="20"/>
          <w:lang w:val="es-ES"/>
        </w:rPr>
      </w:pPr>
      <w:r w:rsidRPr="00B16D6E">
        <w:rPr>
          <w:rFonts w:ascii="Century Schoolbook" w:hAnsi="Century Schoolbook"/>
          <w:sz w:val="20"/>
          <w:szCs w:val="20"/>
          <w:lang w:val="es-ES"/>
        </w:rPr>
        <w:t>producirle una parálisis colectiva agravada por la miopía cívica de quien sólo</w:t>
      </w:r>
    </w:p>
    <w:p w14:paraId="1610D888" w14:textId="77777777" w:rsidR="004D32B3" w:rsidRPr="00B16D6E" w:rsidRDefault="004D32B3" w:rsidP="004D32B3">
      <w:pPr>
        <w:pStyle w:val="Normal1"/>
        <w:ind w:firstLine="720"/>
        <w:jc w:val="right"/>
        <w:rPr>
          <w:rFonts w:ascii="Century Schoolbook" w:hAnsi="Century Schoolbook"/>
          <w:sz w:val="20"/>
          <w:szCs w:val="20"/>
          <w:lang w:val="es-ES"/>
        </w:rPr>
      </w:pPr>
      <w:r w:rsidRPr="00B16D6E">
        <w:rPr>
          <w:rFonts w:ascii="Century Schoolbook" w:hAnsi="Century Schoolbook"/>
          <w:sz w:val="20"/>
          <w:szCs w:val="20"/>
          <w:lang w:val="es-ES"/>
        </w:rPr>
        <w:t>conoce a medias o desconoce por completo las actuaciones de su gobierno”.</w:t>
      </w:r>
    </w:p>
    <w:p w14:paraId="1F4F8504" w14:textId="77777777" w:rsidR="004D32B3" w:rsidRPr="00B16D6E" w:rsidRDefault="004D32B3" w:rsidP="004D32B3">
      <w:pPr>
        <w:pStyle w:val="Normal1"/>
        <w:tabs>
          <w:tab w:val="left" w:pos="-6660"/>
        </w:tabs>
        <w:jc w:val="right"/>
        <w:rPr>
          <w:rFonts w:ascii="Century Schoolbook" w:hAnsi="Century Schoolbook"/>
          <w:sz w:val="20"/>
          <w:szCs w:val="20"/>
          <w:lang w:val="es-ES"/>
        </w:rPr>
      </w:pPr>
    </w:p>
    <w:p w14:paraId="48AEB95A" w14:textId="77777777" w:rsidR="004D32B3" w:rsidRPr="00B16D6E" w:rsidRDefault="004D32B3" w:rsidP="004D32B3">
      <w:pPr>
        <w:pStyle w:val="Normal1"/>
        <w:jc w:val="right"/>
        <w:rPr>
          <w:rFonts w:ascii="Century Schoolbook" w:hAnsi="Century Schoolbook"/>
          <w:sz w:val="20"/>
          <w:szCs w:val="20"/>
          <w:lang w:val="es-ES"/>
        </w:rPr>
      </w:pPr>
      <w:r w:rsidRPr="00B16D6E">
        <w:rPr>
          <w:rFonts w:ascii="Century Schoolbook" w:hAnsi="Century Schoolbook"/>
          <w:sz w:val="20"/>
          <w:szCs w:val="20"/>
          <w:lang w:val="es-ES"/>
        </w:rPr>
        <w:t>Efrén Rivera Ramos,</w:t>
      </w:r>
    </w:p>
    <w:p w14:paraId="720995CC" w14:textId="77777777" w:rsidR="004D32B3" w:rsidRPr="00B16D6E" w:rsidRDefault="004D32B3" w:rsidP="004D32B3">
      <w:pPr>
        <w:pStyle w:val="Normal1"/>
        <w:jc w:val="right"/>
        <w:rPr>
          <w:rFonts w:ascii="Century Schoolbook" w:hAnsi="Century Schoolbook"/>
          <w:sz w:val="20"/>
          <w:szCs w:val="20"/>
          <w:lang w:val="es-ES"/>
        </w:rPr>
      </w:pPr>
      <w:r w:rsidRPr="00B16D6E">
        <w:rPr>
          <w:rFonts w:ascii="Century Schoolbook" w:hAnsi="Century Schoolbook"/>
          <w:i/>
          <w:sz w:val="20"/>
          <w:szCs w:val="20"/>
          <w:lang w:val="es-ES"/>
        </w:rPr>
        <w:t>La libertad de información: Necesidad de su reglamentación en Puerto Rico</w:t>
      </w:r>
      <w:r w:rsidRPr="00B16D6E">
        <w:rPr>
          <w:rFonts w:ascii="Century Schoolbook" w:hAnsi="Century Schoolbook"/>
          <w:sz w:val="20"/>
          <w:szCs w:val="20"/>
          <w:lang w:val="es-ES"/>
        </w:rPr>
        <w:t>,</w:t>
      </w:r>
    </w:p>
    <w:p w14:paraId="0B775545" w14:textId="373CEB89" w:rsidR="004D32B3" w:rsidRDefault="004D32B3" w:rsidP="004D32B3">
      <w:pPr>
        <w:pStyle w:val="Normal1"/>
        <w:jc w:val="right"/>
        <w:rPr>
          <w:rFonts w:ascii="Century Schoolbook" w:hAnsi="Century Schoolbook"/>
          <w:sz w:val="20"/>
          <w:szCs w:val="20"/>
          <w:lang w:val="es-ES"/>
        </w:rPr>
      </w:pPr>
      <w:r w:rsidRPr="00B16D6E">
        <w:rPr>
          <w:rFonts w:ascii="Century Schoolbook" w:hAnsi="Century Schoolbook"/>
          <w:sz w:val="20"/>
          <w:szCs w:val="20"/>
          <w:lang w:val="es-ES"/>
        </w:rPr>
        <w:t xml:space="preserve">44 </w:t>
      </w:r>
      <w:r w:rsidRPr="00B16D6E">
        <w:rPr>
          <w:rFonts w:ascii="Century Schoolbook" w:hAnsi="Century Schoolbook"/>
          <w:smallCaps/>
          <w:sz w:val="20"/>
          <w:szCs w:val="20"/>
          <w:lang w:val="es-ES"/>
        </w:rPr>
        <w:t xml:space="preserve">Rev. </w:t>
      </w:r>
      <w:proofErr w:type="spellStart"/>
      <w:r w:rsidRPr="00B16D6E">
        <w:rPr>
          <w:rFonts w:ascii="Century Schoolbook" w:hAnsi="Century Schoolbook"/>
          <w:smallCaps/>
          <w:sz w:val="20"/>
          <w:szCs w:val="20"/>
          <w:lang w:val="es-ES"/>
        </w:rPr>
        <w:t>Jur</w:t>
      </w:r>
      <w:proofErr w:type="spellEnd"/>
      <w:r w:rsidRPr="00B16D6E">
        <w:rPr>
          <w:rFonts w:ascii="Century Schoolbook" w:hAnsi="Century Schoolbook"/>
          <w:smallCaps/>
          <w:sz w:val="20"/>
          <w:szCs w:val="20"/>
          <w:lang w:val="es-ES"/>
        </w:rPr>
        <w:t>. UPR</w:t>
      </w:r>
      <w:r w:rsidRPr="00B16D6E">
        <w:rPr>
          <w:rFonts w:ascii="Century Schoolbook" w:hAnsi="Century Schoolbook"/>
          <w:sz w:val="20"/>
          <w:szCs w:val="20"/>
          <w:lang w:val="es-ES"/>
        </w:rPr>
        <w:t xml:space="preserve"> 67, 69 (1975)</w:t>
      </w:r>
    </w:p>
    <w:p w14:paraId="3724C900" w14:textId="77777777" w:rsidR="004D32B3" w:rsidRPr="004D32B3" w:rsidRDefault="004D32B3" w:rsidP="004D32B3">
      <w:pPr>
        <w:pStyle w:val="Normal1"/>
        <w:jc w:val="right"/>
        <w:rPr>
          <w:rFonts w:ascii="Century Schoolbook" w:hAnsi="Century Schoolbook"/>
          <w:lang w:val="es-ES"/>
        </w:rPr>
      </w:pPr>
    </w:p>
    <w:p w14:paraId="35CC0BB3" w14:textId="77777777" w:rsidR="00A77BDB" w:rsidRPr="00485FDF" w:rsidRDefault="00BF4EA7">
      <w:pPr>
        <w:spacing w:line="480" w:lineRule="auto"/>
        <w:jc w:val="center"/>
        <w:rPr>
          <w:rFonts w:ascii="Century Schoolbook" w:eastAsia="Century Schoolbook" w:hAnsi="Century Schoolbook" w:cs="Century Schoolbook"/>
          <w:lang w:val="es-ES"/>
        </w:rPr>
      </w:pPr>
      <w:r w:rsidRPr="00485FDF">
        <w:rPr>
          <w:rFonts w:ascii="Century Schoolbook" w:eastAsia="Century Schoolbook" w:hAnsi="Century Schoolbook" w:cs="Century Schoolbook"/>
          <w:b/>
          <w:smallCaps/>
          <w:lang w:val="es-ES"/>
        </w:rPr>
        <w:t>I. JURISDICCIÓN Y COMPETENCIA DEL TRIBUNAL</w:t>
      </w:r>
    </w:p>
    <w:p w14:paraId="6FE9A319" w14:textId="77777777" w:rsidR="00A77BDB" w:rsidRPr="00485FDF" w:rsidRDefault="00BF4EA7" w:rsidP="00C01420">
      <w:pPr>
        <w:spacing w:line="480" w:lineRule="auto"/>
        <w:ind w:left="360" w:hanging="360"/>
        <w:jc w:val="both"/>
        <w:rPr>
          <w:rFonts w:ascii="Century Schoolbook" w:eastAsia="Century Schoolbook" w:hAnsi="Century Schoolbook" w:cs="Century Schoolbook"/>
          <w:vertAlign w:val="superscript"/>
          <w:lang w:val="es-ES"/>
        </w:rPr>
      </w:pPr>
      <w:r w:rsidRPr="00485FDF">
        <w:rPr>
          <w:rFonts w:ascii="Century Schoolbook" w:eastAsia="Century Schoolbook" w:hAnsi="Century Schoolbook" w:cs="Century Schoolbook"/>
          <w:lang w:val="es-ES"/>
        </w:rPr>
        <w:t xml:space="preserve">1.1. La Sala Superior de San Juan del Tribunal de Primera Instancia es la sala con jurisdicción y competencia para entender en el caso de epígrafe en virtud de los Artículos 5.001, 5.003 y 5.005 de la Ley de la judicatura del Estado Libre Asociado de Puerto Rico de 2003, 4 LPRA §§ 25a, 25c, 25e </w:t>
      </w:r>
      <w:r w:rsidRPr="00485FDF">
        <w:rPr>
          <w:rFonts w:ascii="Century Schoolbook" w:eastAsia="Century Schoolbook" w:hAnsi="Century Schoolbook" w:cs="Century Schoolbook"/>
          <w:lang w:val="es-ES"/>
        </w:rPr>
        <w:lastRenderedPageBreak/>
        <w:t>(2018), los Artículos 649 al 661 del Código de Enjuiciamiento Civil, 32 LPRA §§ 3421-3433 (2018), y las Reglas 3.3 y 54 de las de Procedimiento Civil de Puerto Rico, 32 LPRA Ap. V, RR. 3.3, 54 (2018), toda vez que los hechos objeto de la presente petición ocurrieron en la jurisdicción de San Juan, Puerto Rico.</w:t>
      </w:r>
      <w:r w:rsidRPr="00485FDF">
        <w:rPr>
          <w:rFonts w:ascii="Century Schoolbook" w:eastAsia="Century Schoolbook" w:hAnsi="Century Schoolbook" w:cs="Century Schoolbook"/>
          <w:vertAlign w:val="superscript"/>
          <w:lang w:val="es-ES"/>
        </w:rPr>
        <w:footnoteReference w:id="1"/>
      </w:r>
    </w:p>
    <w:p w14:paraId="7122E473" w14:textId="77777777" w:rsidR="00A77BDB" w:rsidRPr="00485FDF" w:rsidRDefault="00BF4EA7">
      <w:pPr>
        <w:spacing w:line="480" w:lineRule="auto"/>
        <w:jc w:val="center"/>
        <w:rPr>
          <w:rFonts w:ascii="Century Schoolbook" w:eastAsia="Century Schoolbook" w:hAnsi="Century Schoolbook" w:cs="Century Schoolbook"/>
          <w:lang w:val="es-ES"/>
        </w:rPr>
      </w:pPr>
      <w:r w:rsidRPr="00485FDF">
        <w:rPr>
          <w:rFonts w:ascii="Century Schoolbook" w:eastAsia="Century Schoolbook" w:hAnsi="Century Schoolbook" w:cs="Century Schoolbook"/>
          <w:b/>
          <w:smallCaps/>
          <w:lang w:val="es-ES"/>
        </w:rPr>
        <w:t>II. LAS PARTES</w:t>
      </w:r>
    </w:p>
    <w:p w14:paraId="64A16EBD" w14:textId="3938055A" w:rsidR="00297DD1" w:rsidRDefault="00BF4EA7" w:rsidP="00297DD1">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2.1. </w:t>
      </w:r>
      <w:r w:rsidR="00297DD1" w:rsidRPr="00485FDF">
        <w:rPr>
          <w:rFonts w:ascii="Century Schoolbook" w:eastAsia="Century Schoolbook" w:hAnsi="Century Schoolbook" w:cs="Century Schoolbook"/>
          <w:color w:val="000000"/>
          <w:lang w:val="es-ES"/>
        </w:rPr>
        <w:t xml:space="preserve">La peticionaria, </w:t>
      </w:r>
      <w:r w:rsidR="00297DD1">
        <w:rPr>
          <w:rFonts w:ascii="Century Schoolbook" w:eastAsia="Century Schoolbook" w:hAnsi="Century Schoolbook" w:cs="Century Schoolbook"/>
          <w:b/>
          <w:color w:val="000000"/>
          <w:lang w:val="es-ES"/>
        </w:rPr>
        <w:t>ASOCIACIÓN DE PERIODISTAS DE PUERTO RICO (PRENSA, RADIO Y TELEVISIÓN)</w:t>
      </w:r>
      <w:r w:rsidR="00297DD1" w:rsidRPr="00485FDF">
        <w:rPr>
          <w:rFonts w:ascii="Century Schoolbook" w:eastAsia="Century Schoolbook" w:hAnsi="Century Schoolbook" w:cs="Century Schoolbook"/>
          <w:b/>
          <w:color w:val="000000"/>
          <w:lang w:val="es-ES"/>
        </w:rPr>
        <w:t xml:space="preserve"> INC</w:t>
      </w:r>
      <w:r w:rsidR="00297DD1" w:rsidRPr="00485FDF">
        <w:rPr>
          <w:rFonts w:ascii="Century Schoolbook" w:eastAsia="Century Schoolbook" w:hAnsi="Century Schoolbook" w:cs="Century Schoolbook"/>
          <w:color w:val="000000"/>
          <w:lang w:val="es-ES"/>
        </w:rPr>
        <w:t>.</w:t>
      </w:r>
      <w:r w:rsidR="00297DD1" w:rsidRPr="00485FDF">
        <w:rPr>
          <w:rFonts w:ascii="Century Schoolbook" w:eastAsia="Century Schoolbook" w:hAnsi="Century Schoolbook" w:cs="Century Schoolbook"/>
          <w:b/>
          <w:color w:val="000000"/>
          <w:lang w:val="es-ES"/>
        </w:rPr>
        <w:t xml:space="preserve"> </w:t>
      </w:r>
      <w:r w:rsidR="00297DD1" w:rsidRPr="00485FDF">
        <w:rPr>
          <w:rFonts w:ascii="Century Schoolbook" w:eastAsia="Century Schoolbook" w:hAnsi="Century Schoolbook" w:cs="Century Schoolbook"/>
          <w:color w:val="000000"/>
          <w:lang w:val="es-ES"/>
        </w:rPr>
        <w:t xml:space="preserve">(en adelante, </w:t>
      </w:r>
      <w:r w:rsidR="00297DD1">
        <w:rPr>
          <w:rFonts w:ascii="Century Schoolbook" w:eastAsia="Century Schoolbook" w:hAnsi="Century Schoolbook" w:cs="Century Schoolbook"/>
          <w:color w:val="000000"/>
          <w:lang w:val="es-ES"/>
        </w:rPr>
        <w:t>ASPPRO</w:t>
      </w:r>
      <w:r w:rsidR="00297DD1" w:rsidRPr="00485FDF">
        <w:rPr>
          <w:rFonts w:ascii="Century Schoolbook" w:eastAsia="Century Schoolbook" w:hAnsi="Century Schoolbook" w:cs="Century Schoolbook"/>
          <w:color w:val="000000"/>
          <w:lang w:val="es-ES"/>
        </w:rPr>
        <w:t>), es una corporación sin fines de lucro debidamente organizada bajo las leyes del Estado Li</w:t>
      </w:r>
      <w:r w:rsidR="006263CA">
        <w:rPr>
          <w:rFonts w:ascii="Century Schoolbook" w:eastAsia="Century Schoolbook" w:hAnsi="Century Schoolbook" w:cs="Century Schoolbook"/>
          <w:color w:val="000000"/>
          <w:lang w:val="es-ES"/>
        </w:rPr>
        <w:t xml:space="preserve">bre Asociado de Puerto Rico. La Presidenta de su Junta de Directores </w:t>
      </w:r>
      <w:r w:rsidR="00297DD1" w:rsidRPr="00485FDF">
        <w:rPr>
          <w:rFonts w:ascii="Century Schoolbook" w:eastAsia="Century Schoolbook" w:hAnsi="Century Schoolbook" w:cs="Century Schoolbook"/>
          <w:color w:val="000000"/>
          <w:lang w:val="es-ES"/>
        </w:rPr>
        <w:t xml:space="preserve">es la periodista </w:t>
      </w:r>
      <w:r w:rsidR="006263CA">
        <w:rPr>
          <w:rFonts w:ascii="Century Schoolbook" w:eastAsia="Century Schoolbook" w:hAnsi="Century Schoolbook" w:cs="Century Schoolbook"/>
          <w:color w:val="000000"/>
          <w:lang w:val="es-ES"/>
        </w:rPr>
        <w:t>Damaris Suárez</w:t>
      </w:r>
      <w:r w:rsidR="00297DD1" w:rsidRPr="00485FDF">
        <w:rPr>
          <w:rFonts w:ascii="Century Schoolbook" w:eastAsia="Century Schoolbook" w:hAnsi="Century Schoolbook" w:cs="Century Schoolbook"/>
          <w:color w:val="000000"/>
          <w:lang w:val="es-ES"/>
        </w:rPr>
        <w:t xml:space="preserve"> </w:t>
      </w:r>
      <w:r w:rsidR="00EE654F">
        <w:rPr>
          <w:rFonts w:ascii="Century Schoolbook" w:eastAsia="Century Schoolbook" w:hAnsi="Century Schoolbook" w:cs="Century Schoolbook"/>
          <w:color w:val="000000"/>
          <w:lang w:val="es-ES"/>
        </w:rPr>
        <w:t xml:space="preserve">Lugo </w:t>
      </w:r>
      <w:r w:rsidR="00297DD1" w:rsidRPr="00485FDF">
        <w:rPr>
          <w:rFonts w:ascii="Century Schoolbook" w:eastAsia="Century Schoolbook" w:hAnsi="Century Schoolbook" w:cs="Century Schoolbook"/>
          <w:color w:val="000000"/>
          <w:lang w:val="es-ES"/>
        </w:rPr>
        <w:t xml:space="preserve">(en adelante, </w:t>
      </w:r>
      <w:proofErr w:type="spellStart"/>
      <w:r w:rsidR="00914D91">
        <w:rPr>
          <w:rFonts w:ascii="Century Schoolbook" w:eastAsia="Century Schoolbook" w:hAnsi="Century Schoolbook" w:cs="Century Schoolbook"/>
          <w:color w:val="000000"/>
          <w:lang w:val="es-ES"/>
        </w:rPr>
        <w:t>Sa</w:t>
      </w:r>
      <w:proofErr w:type="spellEnd"/>
      <w:r w:rsidR="00914D91">
        <w:rPr>
          <w:rFonts w:ascii="Century Schoolbook" w:eastAsia="Century Schoolbook" w:hAnsi="Century Schoolbook" w:cs="Century Schoolbook"/>
          <w:color w:val="000000"/>
          <w:lang w:val="es-ES"/>
        </w:rPr>
        <w:t>. Suárez</w:t>
      </w:r>
      <w:r w:rsidR="00EE654F">
        <w:rPr>
          <w:rFonts w:ascii="Century Schoolbook" w:eastAsia="Century Schoolbook" w:hAnsi="Century Schoolbook" w:cs="Century Schoolbook"/>
          <w:color w:val="000000"/>
          <w:lang w:val="es-ES"/>
        </w:rPr>
        <w:t xml:space="preserve"> Lugo</w:t>
      </w:r>
      <w:r w:rsidR="00297DD1" w:rsidRPr="00485FDF">
        <w:rPr>
          <w:rFonts w:ascii="Century Schoolbook" w:eastAsia="Century Schoolbook" w:hAnsi="Century Schoolbook" w:cs="Century Schoolbook"/>
          <w:color w:val="000000"/>
          <w:lang w:val="es-ES"/>
        </w:rPr>
        <w:t xml:space="preserve">). Su dirección es: PO Box </w:t>
      </w:r>
      <w:r w:rsidR="00914D91" w:rsidRPr="00914D91">
        <w:rPr>
          <w:rFonts w:ascii="Century Schoolbook" w:eastAsia="Century Schoolbook" w:hAnsi="Century Schoolbook" w:cs="Century Schoolbook"/>
          <w:color w:val="000000"/>
          <w:lang w:val="es-ES"/>
        </w:rPr>
        <w:t>10318 San Juan, Puerto Rico 00922-0318</w:t>
      </w:r>
      <w:r w:rsidR="00297DD1" w:rsidRPr="00485FDF">
        <w:rPr>
          <w:rFonts w:ascii="Century Schoolbook" w:eastAsia="Century Schoolbook" w:hAnsi="Century Schoolbook" w:cs="Century Schoolbook"/>
          <w:color w:val="000000"/>
          <w:lang w:val="es-ES"/>
        </w:rPr>
        <w:t xml:space="preserve">. </w:t>
      </w:r>
      <w:r w:rsidR="00297DD1" w:rsidRPr="00EE654F">
        <w:rPr>
          <w:rFonts w:ascii="Century Schoolbook" w:eastAsia="Century Schoolbook" w:hAnsi="Century Schoolbook" w:cs="Century Schoolbook"/>
          <w:color w:val="000000"/>
          <w:lang w:val="es-ES"/>
        </w:rPr>
        <w:t xml:space="preserve">Su teléfono es el (787) </w:t>
      </w:r>
      <w:r w:rsidR="00EE654F" w:rsidRPr="00EE654F">
        <w:rPr>
          <w:rFonts w:ascii="Century Schoolbook" w:eastAsia="Century Schoolbook" w:hAnsi="Century Schoolbook" w:cs="Century Schoolbook"/>
          <w:color w:val="000000"/>
          <w:lang w:val="es-ES"/>
        </w:rPr>
        <w:t>382-8317</w:t>
      </w:r>
      <w:r w:rsidR="00297DD1" w:rsidRPr="00485FDF">
        <w:rPr>
          <w:rFonts w:ascii="Century Schoolbook" w:eastAsia="Century Schoolbook" w:hAnsi="Century Schoolbook" w:cs="Century Schoolbook"/>
          <w:color w:val="000000"/>
          <w:lang w:val="es-ES"/>
        </w:rPr>
        <w:t>.</w:t>
      </w:r>
    </w:p>
    <w:p w14:paraId="0B165C65" w14:textId="41425F86" w:rsidR="00881E92" w:rsidRDefault="00D26DA7" w:rsidP="00297DD1">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lang w:val="es-ES"/>
        </w:rPr>
      </w:pPr>
      <w:r>
        <w:rPr>
          <w:rFonts w:ascii="Century Schoolbook" w:eastAsia="Century Schoolbook" w:hAnsi="Century Schoolbook" w:cs="Century Schoolbook"/>
          <w:color w:val="000000"/>
          <w:lang w:val="es-ES"/>
        </w:rPr>
        <w:t>2.2. L</w:t>
      </w:r>
      <w:r w:rsidR="00881E92">
        <w:rPr>
          <w:rFonts w:ascii="Century Schoolbook" w:eastAsia="Century Schoolbook" w:hAnsi="Century Schoolbook" w:cs="Century Schoolbook"/>
          <w:color w:val="000000"/>
          <w:lang w:val="es-ES"/>
        </w:rPr>
        <w:t xml:space="preserve">a ASPPRO se dedica, entre otras cosas, </w:t>
      </w:r>
      <w:r w:rsidR="00276E56">
        <w:rPr>
          <w:rFonts w:ascii="Century Schoolbook" w:eastAsia="Century Schoolbook" w:hAnsi="Century Schoolbook" w:cs="Century Schoolbook"/>
          <w:color w:val="000000"/>
          <w:lang w:val="es-ES"/>
        </w:rPr>
        <w:t>a “</w:t>
      </w:r>
      <w:r w:rsidR="00276E56" w:rsidRPr="00276E56">
        <w:rPr>
          <w:rFonts w:ascii="Century Schoolbook" w:eastAsia="Century Schoolbook" w:hAnsi="Century Schoolbook" w:cs="Century Schoolbook"/>
          <w:color w:val="000000"/>
          <w:lang w:val="es-ES"/>
        </w:rPr>
        <w:t>elevar la profesión a los niveles más altos de calidad y facilitar la capacitación continua de colegas, fomentar la discusión de asuntos importantes y educar al pueblo sobre el valor del buen periodismo</w:t>
      </w:r>
      <w:r w:rsidR="00276E56">
        <w:rPr>
          <w:rFonts w:ascii="Century Schoolbook" w:eastAsia="Century Schoolbook" w:hAnsi="Century Schoolbook" w:cs="Century Schoolbook"/>
          <w:color w:val="000000"/>
          <w:lang w:val="es-ES"/>
        </w:rPr>
        <w:t xml:space="preserve">”. Su página web es: </w:t>
      </w:r>
      <w:hyperlink r:id="rId9" w:history="1">
        <w:r w:rsidR="00276E56" w:rsidRPr="0084775E">
          <w:rPr>
            <w:rStyle w:val="Hyperlink"/>
            <w:rFonts w:ascii="Century Schoolbook" w:eastAsia="Century Schoolbook" w:hAnsi="Century Schoolbook" w:cs="Century Schoolbook"/>
            <w:lang w:val="es-ES"/>
          </w:rPr>
          <w:t>https://www.asppro.org/</w:t>
        </w:r>
      </w:hyperlink>
      <w:r w:rsidR="00276E56">
        <w:rPr>
          <w:rFonts w:ascii="Century Schoolbook" w:eastAsia="Century Schoolbook" w:hAnsi="Century Schoolbook" w:cs="Century Schoolbook"/>
          <w:color w:val="000000"/>
          <w:lang w:val="es-ES"/>
        </w:rPr>
        <w:t xml:space="preserve"> (última visita el </w:t>
      </w:r>
      <w:r w:rsidR="00213427">
        <w:rPr>
          <w:rFonts w:ascii="Century Schoolbook" w:eastAsia="Century Schoolbook" w:hAnsi="Century Schoolbook" w:cs="Century Schoolbook"/>
          <w:color w:val="000000"/>
          <w:lang w:val="es-ES"/>
        </w:rPr>
        <w:t>7</w:t>
      </w:r>
      <w:r w:rsidR="00782AA2">
        <w:rPr>
          <w:rFonts w:ascii="Century Schoolbook" w:eastAsia="Century Schoolbook" w:hAnsi="Century Schoolbook" w:cs="Century Schoolbook"/>
          <w:color w:val="000000"/>
          <w:lang w:val="es-ES"/>
        </w:rPr>
        <w:t xml:space="preserve"> de febrero de 2020).</w:t>
      </w:r>
    </w:p>
    <w:p w14:paraId="62A2FF0B" w14:textId="5747A2DB" w:rsidR="00A77BDB" w:rsidRDefault="00276E56" w:rsidP="00276E56">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lang w:val="es-ES"/>
        </w:rPr>
      </w:pPr>
      <w:r>
        <w:rPr>
          <w:rFonts w:ascii="Century Schoolbook" w:eastAsia="Century Schoolbook" w:hAnsi="Century Schoolbook" w:cs="Century Schoolbook"/>
          <w:color w:val="000000"/>
          <w:lang w:val="es-ES"/>
        </w:rPr>
        <w:t xml:space="preserve">2.3. </w:t>
      </w:r>
      <w:r w:rsidR="00BF4EA7" w:rsidRPr="00485FDF">
        <w:rPr>
          <w:rFonts w:ascii="Century Schoolbook" w:eastAsia="Century Schoolbook" w:hAnsi="Century Schoolbook" w:cs="Century Schoolbook"/>
          <w:color w:val="000000"/>
          <w:lang w:val="es-ES"/>
        </w:rPr>
        <w:t xml:space="preserve">La peticionaria, </w:t>
      </w:r>
      <w:r w:rsidR="00BF4EA7" w:rsidRPr="00485FDF">
        <w:rPr>
          <w:rFonts w:ascii="Century Schoolbook" w:eastAsia="Century Schoolbook" w:hAnsi="Century Schoolbook" w:cs="Century Schoolbook"/>
          <w:b/>
          <w:color w:val="000000"/>
          <w:lang w:val="es-ES"/>
        </w:rPr>
        <w:t>CENTRO DE PERIODISMO INVESTIGATIVO, INC</w:t>
      </w:r>
      <w:r w:rsidR="00BF4EA7" w:rsidRPr="00485FDF">
        <w:rPr>
          <w:rFonts w:ascii="Century Schoolbook" w:eastAsia="Century Schoolbook" w:hAnsi="Century Schoolbook" w:cs="Century Schoolbook"/>
          <w:color w:val="000000"/>
          <w:lang w:val="es-ES"/>
        </w:rPr>
        <w:t>.</w:t>
      </w:r>
      <w:r w:rsidR="00BF4EA7" w:rsidRPr="00485FDF">
        <w:rPr>
          <w:rFonts w:ascii="Century Schoolbook" w:eastAsia="Century Schoolbook" w:hAnsi="Century Schoolbook" w:cs="Century Schoolbook"/>
          <w:b/>
          <w:color w:val="000000"/>
          <w:lang w:val="es-ES"/>
        </w:rPr>
        <w:t xml:space="preserve"> </w:t>
      </w:r>
      <w:r w:rsidR="00BF4EA7" w:rsidRPr="00485FDF">
        <w:rPr>
          <w:rFonts w:ascii="Century Schoolbook" w:eastAsia="Century Schoolbook" w:hAnsi="Century Schoolbook" w:cs="Century Schoolbook"/>
          <w:color w:val="000000"/>
          <w:lang w:val="es-ES"/>
        </w:rPr>
        <w:t xml:space="preserve">(en adelante, CPI), es una corporación sin fines de lucro debidamente organizada bajo las leyes del Estado Libre Asociado de Puerto Rico. Su Directora Ejecutiva es la periodista Carla </w:t>
      </w:r>
      <w:proofErr w:type="spellStart"/>
      <w:r w:rsidR="00BF4EA7" w:rsidRPr="00485FDF">
        <w:rPr>
          <w:rFonts w:ascii="Century Schoolbook" w:eastAsia="Century Schoolbook" w:hAnsi="Century Schoolbook" w:cs="Century Schoolbook"/>
          <w:color w:val="000000"/>
          <w:lang w:val="es-ES"/>
        </w:rPr>
        <w:t>Minet</w:t>
      </w:r>
      <w:proofErr w:type="spellEnd"/>
      <w:r w:rsidR="00BF4EA7" w:rsidRPr="00485FDF">
        <w:rPr>
          <w:rFonts w:ascii="Century Schoolbook" w:eastAsia="Century Schoolbook" w:hAnsi="Century Schoolbook" w:cs="Century Schoolbook"/>
          <w:color w:val="000000"/>
          <w:lang w:val="es-ES"/>
        </w:rPr>
        <w:t xml:space="preserve"> Santos Santiago (en adelante, Santos Santiago). Su dirección es: PO Box 6834, San Juan, Puerto Rico 00914-6834. Su teléfono es el (787) 751-1912, ext. 3022.</w:t>
      </w:r>
    </w:p>
    <w:p w14:paraId="221F3F29" w14:textId="7535494F" w:rsidR="00A77BDB" w:rsidRDefault="00276E56" w:rsidP="00276E56">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lang w:val="es-ES"/>
        </w:rPr>
      </w:pPr>
      <w:r>
        <w:rPr>
          <w:rFonts w:ascii="Century Schoolbook" w:eastAsia="Century Schoolbook" w:hAnsi="Century Schoolbook" w:cs="Century Schoolbook"/>
          <w:color w:val="000000"/>
          <w:lang w:val="es-ES"/>
        </w:rPr>
        <w:t>2.4.</w:t>
      </w:r>
      <w:r w:rsidR="00BF4EA7" w:rsidRPr="00485FDF">
        <w:rPr>
          <w:rFonts w:ascii="Century Schoolbook" w:eastAsia="Century Schoolbook" w:hAnsi="Century Schoolbook" w:cs="Century Schoolbook"/>
          <w:color w:val="000000"/>
          <w:lang w:val="es-ES"/>
        </w:rPr>
        <w:t xml:space="preserve"> El CPI se dedica, entre otras cosas, a la realización de investigaciones periodísticas y a la publicación de reportajes producto de tales </w:t>
      </w:r>
      <w:r w:rsidR="00BF4EA7" w:rsidRPr="00485FDF">
        <w:rPr>
          <w:rFonts w:ascii="Century Schoolbook" w:eastAsia="Century Schoolbook" w:hAnsi="Century Schoolbook" w:cs="Century Schoolbook"/>
          <w:color w:val="000000"/>
          <w:lang w:val="es-ES"/>
        </w:rPr>
        <w:lastRenderedPageBreak/>
        <w:t xml:space="preserve">investigaciones. Su página web es: </w:t>
      </w:r>
      <w:hyperlink r:id="rId10">
        <w:r w:rsidR="00BF4EA7" w:rsidRPr="00485FDF">
          <w:rPr>
            <w:rFonts w:ascii="Century Schoolbook" w:eastAsia="Century Schoolbook" w:hAnsi="Century Schoolbook" w:cs="Century Schoolbook"/>
            <w:color w:val="0000FF"/>
            <w:u w:val="single"/>
            <w:lang w:val="es-ES"/>
          </w:rPr>
          <w:t>http://periodismoinvestigativo.com/</w:t>
        </w:r>
      </w:hyperlink>
      <w:r w:rsidR="00BF4EA7" w:rsidRPr="00485FDF">
        <w:rPr>
          <w:rFonts w:ascii="Century Schoolbook" w:eastAsia="Century Schoolbook" w:hAnsi="Century Schoolbook" w:cs="Century Schoolbook"/>
          <w:color w:val="000000"/>
          <w:lang w:val="es-ES"/>
        </w:rPr>
        <w:t xml:space="preserve"> (última visita el </w:t>
      </w:r>
      <w:r w:rsidR="00213427">
        <w:rPr>
          <w:rFonts w:ascii="Century Schoolbook" w:eastAsia="Century Schoolbook" w:hAnsi="Century Schoolbook" w:cs="Century Schoolbook"/>
          <w:lang w:val="es-ES"/>
        </w:rPr>
        <w:t>7</w:t>
      </w:r>
      <w:r w:rsidR="00BF4EA7" w:rsidRPr="00485FDF">
        <w:rPr>
          <w:rFonts w:ascii="Century Schoolbook" w:eastAsia="Century Schoolbook" w:hAnsi="Century Schoolbook" w:cs="Century Schoolbook"/>
          <w:color w:val="000000"/>
          <w:lang w:val="es-ES"/>
        </w:rPr>
        <w:t xml:space="preserve"> de </w:t>
      </w:r>
      <w:r>
        <w:rPr>
          <w:rFonts w:ascii="Century Schoolbook" w:eastAsia="Century Schoolbook" w:hAnsi="Century Schoolbook" w:cs="Century Schoolbook"/>
          <w:color w:val="000000"/>
          <w:lang w:val="es-ES"/>
        </w:rPr>
        <w:t>febrero</w:t>
      </w:r>
      <w:r w:rsidR="00BF4EA7" w:rsidRPr="00485FDF">
        <w:rPr>
          <w:rFonts w:ascii="Century Schoolbook" w:eastAsia="Century Schoolbook" w:hAnsi="Century Schoolbook" w:cs="Century Schoolbook"/>
          <w:color w:val="000000"/>
          <w:lang w:val="es-ES"/>
        </w:rPr>
        <w:t xml:space="preserve"> de 2020).</w:t>
      </w:r>
    </w:p>
    <w:p w14:paraId="23C6CC88" w14:textId="1404D548" w:rsidR="00A77BDB" w:rsidRDefault="00276E56" w:rsidP="00276E56">
      <w:pPr>
        <w:pBdr>
          <w:top w:val="nil"/>
          <w:left w:val="nil"/>
          <w:bottom w:val="nil"/>
          <w:right w:val="nil"/>
          <w:between w:val="nil"/>
        </w:pBdr>
        <w:spacing w:line="480" w:lineRule="auto"/>
        <w:ind w:left="360" w:hanging="360"/>
        <w:jc w:val="both"/>
        <w:rPr>
          <w:rFonts w:ascii="Century Schoolbook" w:eastAsia="Calibri" w:hAnsi="Century Schoolbook"/>
          <w:lang w:val="es-PR"/>
        </w:rPr>
      </w:pPr>
      <w:r>
        <w:rPr>
          <w:rFonts w:ascii="Century Schoolbook" w:eastAsia="Century Schoolbook" w:hAnsi="Century Schoolbook" w:cs="Century Schoolbook"/>
          <w:color w:val="000000"/>
          <w:lang w:val="es-ES"/>
        </w:rPr>
        <w:t>2.5.</w:t>
      </w:r>
      <w:r w:rsidR="004D32B3" w:rsidRPr="004D32B3">
        <w:rPr>
          <w:rFonts w:ascii="Century Schoolbook" w:eastAsia="Century Schoolbook" w:hAnsi="Century Schoolbook" w:cs="Century Schoolbook"/>
          <w:color w:val="000000"/>
          <w:lang w:val="es-ES"/>
        </w:rPr>
        <w:t xml:space="preserve"> </w:t>
      </w:r>
      <w:r w:rsidR="004D32B3">
        <w:rPr>
          <w:rFonts w:ascii="Century Schoolbook" w:hAnsi="Century Schoolbook"/>
          <w:lang w:val="es-ES"/>
        </w:rPr>
        <w:t>La promovida</w:t>
      </w:r>
      <w:r w:rsidR="004D32B3" w:rsidRPr="00B16D6E">
        <w:rPr>
          <w:rFonts w:ascii="Century Schoolbook" w:hAnsi="Century Schoolbook"/>
          <w:lang w:val="es-ES"/>
        </w:rPr>
        <w:t xml:space="preserve">, </w:t>
      </w:r>
      <w:r w:rsidR="004D32B3">
        <w:rPr>
          <w:rFonts w:ascii="Century Schoolbook" w:hAnsi="Century Schoolbook"/>
          <w:b/>
          <w:lang w:val="es-ES"/>
        </w:rPr>
        <w:t>WANDA VÁZQUEZ GARCED</w:t>
      </w:r>
      <w:r w:rsidR="004D32B3" w:rsidRPr="00B16D6E">
        <w:rPr>
          <w:rFonts w:ascii="Century Schoolbook" w:hAnsi="Century Schoolbook"/>
          <w:lang w:val="es-ES"/>
        </w:rPr>
        <w:t xml:space="preserve">, es </w:t>
      </w:r>
      <w:r w:rsidR="004D32B3">
        <w:rPr>
          <w:rFonts w:ascii="Century Schoolbook" w:hAnsi="Century Schoolbook"/>
          <w:lang w:val="es-ES"/>
        </w:rPr>
        <w:t>la</w:t>
      </w:r>
      <w:r w:rsidR="004D32B3" w:rsidRPr="00B16D6E">
        <w:rPr>
          <w:rFonts w:ascii="Century Schoolbook" w:hAnsi="Century Schoolbook"/>
          <w:lang w:val="es-ES"/>
        </w:rPr>
        <w:t xml:space="preserve"> </w:t>
      </w:r>
      <w:r w:rsidR="004D32B3" w:rsidRPr="00B16D6E">
        <w:rPr>
          <w:rFonts w:ascii="Century Schoolbook" w:hAnsi="Century Schoolbook"/>
          <w:b/>
          <w:lang w:val="es-ES"/>
        </w:rPr>
        <w:t>GOBERNADOR</w:t>
      </w:r>
      <w:r w:rsidR="004D32B3">
        <w:rPr>
          <w:rFonts w:ascii="Century Schoolbook" w:hAnsi="Century Schoolbook"/>
          <w:b/>
          <w:lang w:val="es-ES"/>
        </w:rPr>
        <w:t>A</w:t>
      </w:r>
      <w:r w:rsidR="004D32B3" w:rsidRPr="00B16D6E">
        <w:rPr>
          <w:rFonts w:ascii="Century Schoolbook" w:hAnsi="Century Schoolbook"/>
          <w:b/>
          <w:lang w:val="es-ES"/>
        </w:rPr>
        <w:t xml:space="preserve"> </w:t>
      </w:r>
      <w:r w:rsidR="004D32B3" w:rsidRPr="00B16D6E">
        <w:rPr>
          <w:rFonts w:ascii="Century Schoolbook" w:hAnsi="Century Schoolbook"/>
          <w:lang w:val="es-ES"/>
        </w:rPr>
        <w:t>del</w:t>
      </w:r>
      <w:r w:rsidR="004D32B3" w:rsidRPr="00B16D6E">
        <w:rPr>
          <w:rFonts w:ascii="Century Schoolbook" w:hAnsi="Century Schoolbook"/>
          <w:b/>
          <w:lang w:val="es-ES"/>
        </w:rPr>
        <w:t xml:space="preserve"> ESTADO LIBRE ASOCIADO DE PUERTO RICO</w:t>
      </w:r>
      <w:r w:rsidR="004D32B3" w:rsidRPr="00B16D6E">
        <w:rPr>
          <w:rFonts w:ascii="Century Schoolbook" w:hAnsi="Century Schoolbook"/>
          <w:lang w:val="es-ES"/>
        </w:rPr>
        <w:t xml:space="preserve"> </w:t>
      </w:r>
      <w:r w:rsidR="004D32B3" w:rsidRPr="00B16D6E">
        <w:rPr>
          <w:rFonts w:ascii="Century Schoolbook" w:eastAsia="Calibri" w:hAnsi="Century Schoolbook"/>
          <w:lang w:val="es-PR"/>
        </w:rPr>
        <w:t>y cumple las funciones constitucionales del más alto rango dentro del Poder Ejecutivo en nuestra jurisdicción.</w:t>
      </w:r>
    </w:p>
    <w:p w14:paraId="1876E4B4" w14:textId="30C69DA8" w:rsidR="004D32B3" w:rsidRDefault="004D32B3" w:rsidP="00276E56">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lang w:val="es-ES"/>
        </w:rPr>
      </w:pPr>
      <w:r>
        <w:rPr>
          <w:rFonts w:ascii="Century Schoolbook" w:eastAsia="Century Schoolbook" w:hAnsi="Century Schoolbook" w:cs="Century Schoolbook"/>
          <w:color w:val="000000"/>
          <w:lang w:val="es-ES"/>
        </w:rPr>
        <w:t xml:space="preserve">2.6. </w:t>
      </w:r>
      <w:r w:rsidR="007C6E8A">
        <w:rPr>
          <w:rFonts w:ascii="Century Schoolbook" w:eastAsia="Century Schoolbook" w:hAnsi="Century Schoolbook" w:cs="Century Schoolbook"/>
          <w:color w:val="000000"/>
          <w:lang w:val="es-ES"/>
        </w:rPr>
        <w:t xml:space="preserve">El promovido, </w:t>
      </w:r>
      <w:r w:rsidR="007C6E8A" w:rsidRPr="004C589F">
        <w:rPr>
          <w:rFonts w:ascii="Century Schoolbook" w:eastAsia="Century Schoolbook" w:hAnsi="Century Schoolbook" w:cs="Century Schoolbook"/>
          <w:b/>
          <w:color w:val="000000"/>
          <w:lang w:val="es-ES"/>
        </w:rPr>
        <w:t>ELMER ROMÁN</w:t>
      </w:r>
      <w:r w:rsidR="007C6E8A">
        <w:rPr>
          <w:rFonts w:ascii="Century Schoolbook" w:eastAsia="Century Schoolbook" w:hAnsi="Century Schoolbook" w:cs="Century Schoolbook"/>
          <w:color w:val="000000"/>
          <w:lang w:val="es-ES"/>
        </w:rPr>
        <w:t xml:space="preserve">, </w:t>
      </w:r>
      <w:r w:rsidR="004C589F">
        <w:rPr>
          <w:rFonts w:ascii="Century Schoolbook" w:eastAsia="Century Schoolbook" w:hAnsi="Century Schoolbook" w:cs="Century Schoolbook"/>
          <w:color w:val="000000"/>
          <w:lang w:val="es-ES"/>
        </w:rPr>
        <w:t xml:space="preserve">es el </w:t>
      </w:r>
      <w:r w:rsidR="00696BB8">
        <w:rPr>
          <w:rFonts w:ascii="Century Schoolbook" w:eastAsia="Century Schoolbook" w:hAnsi="Century Schoolbook" w:cs="Century Schoolbook"/>
          <w:color w:val="000000"/>
          <w:lang w:val="es-ES"/>
        </w:rPr>
        <w:t xml:space="preserve">designado </w:t>
      </w:r>
      <w:r w:rsidR="004C589F" w:rsidRPr="00696BB8">
        <w:rPr>
          <w:rFonts w:ascii="Century Schoolbook" w:eastAsia="Century Schoolbook" w:hAnsi="Century Schoolbook" w:cs="Century Schoolbook"/>
          <w:b/>
          <w:caps/>
          <w:color w:val="000000"/>
          <w:lang w:val="es-ES"/>
        </w:rPr>
        <w:t>Secretario</w:t>
      </w:r>
      <w:r w:rsidR="004C589F">
        <w:rPr>
          <w:rFonts w:ascii="Century Schoolbook" w:eastAsia="Century Schoolbook" w:hAnsi="Century Schoolbook" w:cs="Century Schoolbook"/>
          <w:color w:val="000000"/>
          <w:lang w:val="es-ES"/>
        </w:rPr>
        <w:t xml:space="preserve"> </w:t>
      </w:r>
      <w:r w:rsidR="00B81827">
        <w:rPr>
          <w:rFonts w:ascii="Century Schoolbook" w:eastAsia="Century Schoolbook" w:hAnsi="Century Schoolbook" w:cs="Century Schoolbook"/>
          <w:color w:val="000000"/>
          <w:lang w:val="es-ES"/>
        </w:rPr>
        <w:t xml:space="preserve">del </w:t>
      </w:r>
      <w:r w:rsidR="00B81827" w:rsidRPr="00B81827">
        <w:rPr>
          <w:rFonts w:ascii="Century Schoolbook" w:eastAsia="Century Schoolbook" w:hAnsi="Century Schoolbook" w:cs="Century Schoolbook"/>
          <w:b/>
          <w:caps/>
          <w:color w:val="000000"/>
          <w:lang w:val="es-ES"/>
        </w:rPr>
        <w:t>Departamento de Estado</w:t>
      </w:r>
      <w:r w:rsidR="00696BB8">
        <w:rPr>
          <w:rFonts w:ascii="Century Schoolbook" w:eastAsia="Century Schoolbook" w:hAnsi="Century Schoolbook" w:cs="Century Schoolbook"/>
          <w:color w:val="000000"/>
          <w:lang w:val="es-ES"/>
        </w:rPr>
        <w:t xml:space="preserve"> y ejerce las funciones de dicho cargo, luego de haber tomado juramento al cargo. </w:t>
      </w:r>
      <w:r w:rsidR="00FB67A4">
        <w:rPr>
          <w:rFonts w:ascii="Century Schoolbook" w:eastAsia="Century Schoolbook" w:hAnsi="Century Schoolbook" w:cs="Century Schoolbook"/>
          <w:color w:val="000000"/>
          <w:lang w:val="es-ES_tradnl"/>
        </w:rPr>
        <w:t>E</w:t>
      </w:r>
      <w:r w:rsidR="00FB67A4" w:rsidRPr="009D50C4">
        <w:rPr>
          <w:rFonts w:ascii="Century Schoolbook" w:eastAsia="Century Schoolbook" w:hAnsi="Century Schoolbook" w:cs="Century Schoolbook"/>
          <w:color w:val="000000"/>
          <w:lang w:val="es-ES_tradnl"/>
        </w:rPr>
        <w:t xml:space="preserve">l Departamento de </w:t>
      </w:r>
      <w:r w:rsidR="00FB67A4">
        <w:rPr>
          <w:rFonts w:ascii="Century Schoolbook" w:eastAsia="Century Schoolbook" w:hAnsi="Century Schoolbook" w:cs="Century Schoolbook"/>
          <w:color w:val="000000"/>
          <w:lang w:val="es-ES_tradnl"/>
        </w:rPr>
        <w:t>Estado</w:t>
      </w:r>
      <w:r w:rsidR="00FB67A4" w:rsidRPr="009D50C4">
        <w:rPr>
          <w:rFonts w:ascii="Century Schoolbook" w:eastAsia="Century Schoolbook" w:hAnsi="Century Schoolbook" w:cs="Century Schoolbook"/>
          <w:color w:val="000000"/>
          <w:lang w:val="es-ES_tradnl"/>
        </w:rPr>
        <w:t xml:space="preserve"> </w:t>
      </w:r>
      <w:r w:rsidR="00FB67A4">
        <w:rPr>
          <w:rFonts w:ascii="Century Schoolbook" w:eastAsia="Century Schoolbook" w:hAnsi="Century Schoolbook" w:cs="Century Schoolbook"/>
          <w:color w:val="000000"/>
          <w:lang w:val="es-ES_tradnl"/>
        </w:rPr>
        <w:t xml:space="preserve">es un departamento ejecutivo creado en virtud de la Sección 6 del Artículo IV de la Constitución del Estado Libre Asociado de Puerto Rico. </w:t>
      </w:r>
      <w:r w:rsidR="00FB67A4" w:rsidRPr="00FB67A4">
        <w:rPr>
          <w:rFonts w:ascii="Century Schoolbook" w:eastAsia="Century Schoolbook" w:hAnsi="Century Schoolbook" w:cs="Century Schoolbook"/>
          <w:smallCaps/>
          <w:color w:val="000000"/>
          <w:lang w:val="es-ES_tradnl"/>
        </w:rPr>
        <w:t>Const. PR</w:t>
      </w:r>
      <w:r w:rsidR="00FB67A4">
        <w:rPr>
          <w:rFonts w:ascii="Century Schoolbook" w:eastAsia="Century Schoolbook" w:hAnsi="Century Schoolbook" w:cs="Century Schoolbook"/>
          <w:color w:val="000000"/>
          <w:lang w:val="es-ES_tradnl"/>
        </w:rPr>
        <w:t>, Art. IV § 6</w:t>
      </w:r>
      <w:r w:rsidR="00FB67A4" w:rsidRPr="009D50C4">
        <w:rPr>
          <w:rFonts w:ascii="Century Schoolbook" w:eastAsia="Century Schoolbook" w:hAnsi="Century Schoolbook" w:cs="Century Schoolbook"/>
          <w:color w:val="000000"/>
          <w:lang w:val="es-ES_tradnl"/>
        </w:rPr>
        <w:t>.</w:t>
      </w:r>
    </w:p>
    <w:p w14:paraId="58A8411A" w14:textId="77401BB3" w:rsidR="00696BB8" w:rsidRDefault="00073991" w:rsidP="00276E56">
      <w:pPr>
        <w:pBdr>
          <w:top w:val="nil"/>
          <w:left w:val="nil"/>
          <w:bottom w:val="nil"/>
          <w:right w:val="nil"/>
          <w:between w:val="nil"/>
        </w:pBdr>
        <w:spacing w:line="480" w:lineRule="auto"/>
        <w:ind w:left="360" w:hanging="360"/>
        <w:jc w:val="both"/>
        <w:rPr>
          <w:rFonts w:ascii="Century Schoolbook" w:hAnsi="Century Schoolbook"/>
          <w:bCs/>
          <w:lang w:val="es-PR"/>
        </w:rPr>
      </w:pPr>
      <w:r>
        <w:rPr>
          <w:rFonts w:ascii="Century Schoolbook" w:eastAsia="Century Schoolbook" w:hAnsi="Century Schoolbook" w:cs="Century Schoolbook"/>
          <w:color w:val="000000"/>
          <w:lang w:val="es-ES"/>
        </w:rPr>
        <w:t>2.7</w:t>
      </w:r>
      <w:r w:rsidR="00D26DA7">
        <w:rPr>
          <w:rFonts w:ascii="Century Schoolbook" w:eastAsia="Century Schoolbook" w:hAnsi="Century Schoolbook" w:cs="Century Schoolbook"/>
          <w:color w:val="000000"/>
          <w:lang w:val="es-ES"/>
        </w:rPr>
        <w:t xml:space="preserve">. </w:t>
      </w:r>
      <w:r w:rsidR="00696BB8">
        <w:rPr>
          <w:rFonts w:ascii="Century Schoolbook" w:eastAsia="Century Schoolbook" w:hAnsi="Century Schoolbook" w:cs="Century Schoolbook"/>
          <w:color w:val="000000"/>
          <w:lang w:val="es-ES"/>
        </w:rPr>
        <w:t xml:space="preserve">El promovido, </w:t>
      </w:r>
      <w:r w:rsidR="00696BB8">
        <w:rPr>
          <w:rFonts w:ascii="Century Schoolbook" w:hAnsi="Century Schoolbook"/>
          <w:b/>
          <w:bCs/>
          <w:lang w:val="es-PR"/>
        </w:rPr>
        <w:t>HÉCTOR LÓPEZ SÁNCHEZ</w:t>
      </w:r>
      <w:r w:rsidR="00696BB8">
        <w:rPr>
          <w:rFonts w:ascii="Century Schoolbook" w:hAnsi="Century Schoolbook"/>
          <w:bCs/>
          <w:lang w:val="es-PR"/>
        </w:rPr>
        <w:t xml:space="preserve">, es el </w:t>
      </w:r>
      <w:r w:rsidR="00B42B5B">
        <w:rPr>
          <w:rFonts w:ascii="Century Schoolbook" w:hAnsi="Century Schoolbook"/>
          <w:bCs/>
          <w:lang w:val="es-PR"/>
        </w:rPr>
        <w:t>Comisionado del Negociado de Investigaciones Especiales</w:t>
      </w:r>
      <w:r w:rsidR="00DA6FB5">
        <w:rPr>
          <w:rFonts w:ascii="Century Schoolbook" w:hAnsi="Century Schoolbook"/>
          <w:bCs/>
          <w:lang w:val="es-PR"/>
        </w:rPr>
        <w:t xml:space="preserve"> (en adelante, NIE), </w:t>
      </w:r>
      <w:r w:rsidR="00DA6FB5" w:rsidRPr="00931C10">
        <w:rPr>
          <w:rStyle w:val="normal-h"/>
          <w:rFonts w:ascii="Century Schoolbook" w:hAnsi="Century Schoolbook"/>
          <w:color w:val="000000"/>
          <w:lang w:val="es-ES_tradnl"/>
        </w:rPr>
        <w:t>entidad adscrita al DSP y</w:t>
      </w:r>
      <w:r w:rsidR="00D16947">
        <w:rPr>
          <w:rStyle w:val="normal-h"/>
          <w:rFonts w:ascii="Century Schoolbook" w:hAnsi="Century Schoolbook"/>
          <w:color w:val="000000"/>
          <w:lang w:val="es-ES_tradnl"/>
        </w:rPr>
        <w:t xml:space="preserve"> creada en virtud del Artículo 8.01</w:t>
      </w:r>
      <w:r w:rsidR="00DA6FB5" w:rsidRPr="00931C10">
        <w:rPr>
          <w:rStyle w:val="normal-h"/>
          <w:rFonts w:ascii="Century Schoolbook" w:hAnsi="Century Schoolbook"/>
          <w:color w:val="000000"/>
          <w:lang w:val="es-ES_tradnl"/>
        </w:rPr>
        <w:t xml:space="preserve"> de la Ley Núm. 20-2017</w:t>
      </w:r>
      <w:r w:rsidR="00D16947">
        <w:rPr>
          <w:rStyle w:val="normal-h"/>
          <w:rFonts w:ascii="Century Schoolbook" w:hAnsi="Century Schoolbook"/>
          <w:color w:val="000000"/>
          <w:lang w:val="es-ES_tradnl"/>
        </w:rPr>
        <w:t>, según enmendada, 25 LPRA § 3691 (2018</w:t>
      </w:r>
      <w:r w:rsidR="00DA6FB5" w:rsidRPr="00931C10">
        <w:rPr>
          <w:rStyle w:val="normal-h"/>
          <w:rFonts w:ascii="Century Schoolbook" w:hAnsi="Century Schoolbook"/>
          <w:color w:val="000000"/>
          <w:lang w:val="es-ES_tradnl"/>
        </w:rPr>
        <w:t xml:space="preserve">). </w:t>
      </w:r>
      <w:r w:rsidR="00D16947">
        <w:rPr>
          <w:rStyle w:val="normal-h"/>
          <w:rFonts w:ascii="Century Schoolbook" w:hAnsi="Century Schoolbook"/>
          <w:color w:val="000000"/>
          <w:lang w:val="es-ES_tradnl"/>
        </w:rPr>
        <w:t>En virtud del Artículo 8</w:t>
      </w:r>
      <w:r w:rsidR="00DA6FB5" w:rsidRPr="00931C10">
        <w:rPr>
          <w:rStyle w:val="normal-h"/>
          <w:rFonts w:ascii="Century Schoolbook" w:hAnsi="Century Schoolbook"/>
          <w:color w:val="000000"/>
          <w:lang w:val="es-ES_tradnl"/>
        </w:rPr>
        <w:t xml:space="preserve">.02 de la Ley Núm. 20-2017, </w:t>
      </w:r>
      <w:r w:rsidR="00DA6FB5" w:rsidRPr="00931C10">
        <w:rPr>
          <w:rFonts w:ascii="Century Schoolbook" w:hAnsi="Century Schoolbook"/>
          <w:lang w:val="es-ES_tradnl"/>
        </w:rPr>
        <w:t>“[l]a autoridad suprema en cuanto a la dirección del [</w:t>
      </w:r>
      <w:r w:rsidR="00D16947">
        <w:rPr>
          <w:rFonts w:ascii="Century Schoolbook" w:hAnsi="Century Schoolbook"/>
          <w:lang w:val="es-ES_tradnl"/>
        </w:rPr>
        <w:t>NIE</w:t>
      </w:r>
      <w:r w:rsidR="00DA6FB5" w:rsidRPr="00931C10">
        <w:rPr>
          <w:rFonts w:ascii="Century Schoolbook" w:hAnsi="Century Schoolbook"/>
          <w:lang w:val="es-ES_tradnl"/>
        </w:rPr>
        <w:t xml:space="preserve">] será ejercida por </w:t>
      </w:r>
      <w:r w:rsidR="00D16947">
        <w:rPr>
          <w:rFonts w:ascii="Century Schoolbook" w:hAnsi="Century Schoolbook"/>
          <w:lang w:val="es-ES_tradnl"/>
        </w:rPr>
        <w:t>[la]</w:t>
      </w:r>
      <w:r w:rsidR="00DA6FB5" w:rsidRPr="00931C10">
        <w:rPr>
          <w:rFonts w:ascii="Century Schoolbook" w:hAnsi="Century Schoolbook"/>
          <w:lang w:val="es-ES_tradnl"/>
        </w:rPr>
        <w:t xml:space="preserve"> Gobernador</w:t>
      </w:r>
      <w:r w:rsidR="00D16947">
        <w:rPr>
          <w:rFonts w:ascii="Century Schoolbook" w:hAnsi="Century Schoolbook"/>
          <w:lang w:val="es-ES_tradnl"/>
        </w:rPr>
        <w:t>[a]</w:t>
      </w:r>
      <w:r w:rsidR="00DA6FB5" w:rsidRPr="00931C10">
        <w:rPr>
          <w:rFonts w:ascii="Century Schoolbook" w:hAnsi="Century Schoolbook"/>
          <w:lang w:val="es-ES_tradnl"/>
        </w:rPr>
        <w:t xml:space="preserve"> de Puerto Rico, </w:t>
      </w:r>
      <w:r w:rsidR="002A2E40">
        <w:rPr>
          <w:rFonts w:ascii="Century Schoolbook" w:hAnsi="Century Schoolbook"/>
          <w:lang w:val="es-ES_tradnl"/>
        </w:rPr>
        <w:t>[ ]</w:t>
      </w:r>
      <w:r w:rsidR="00DA6FB5" w:rsidRPr="00931C10">
        <w:rPr>
          <w:rFonts w:ascii="Century Schoolbook" w:hAnsi="Century Schoolbook"/>
          <w:lang w:val="es-ES_tradnl"/>
        </w:rPr>
        <w:t xml:space="preserve"> la administración y supervisión inmediata estará del</w:t>
      </w:r>
      <w:r>
        <w:rPr>
          <w:rFonts w:ascii="Century Schoolbook" w:hAnsi="Century Schoolbook"/>
          <w:lang w:val="es-ES_tradnl"/>
        </w:rPr>
        <w:t>egada en el Secretario del Departamento de Seguridad Pública</w:t>
      </w:r>
      <w:r w:rsidR="00DA6FB5" w:rsidRPr="00931C10">
        <w:rPr>
          <w:rFonts w:ascii="Century Schoolbook" w:hAnsi="Century Schoolbook"/>
          <w:lang w:val="es-ES_tradnl"/>
        </w:rPr>
        <w:t>”</w:t>
      </w:r>
      <w:r w:rsidR="002A2E40">
        <w:rPr>
          <w:rFonts w:ascii="Century Schoolbook" w:hAnsi="Century Schoolbook"/>
          <w:lang w:val="es-ES_tradnl"/>
        </w:rPr>
        <w:t>, mientras que el Comisionado “</w:t>
      </w:r>
      <w:r w:rsidR="002A2E40" w:rsidRPr="002A2E40">
        <w:rPr>
          <w:rFonts w:ascii="Century Schoolbook" w:hAnsi="Century Schoolbook"/>
          <w:lang w:val="es-ES_tradnl"/>
        </w:rPr>
        <w:t xml:space="preserve">estará a cargo de las operaciones diarias del </w:t>
      </w:r>
      <w:r w:rsidR="002A2E40">
        <w:rPr>
          <w:rFonts w:ascii="Century Schoolbook" w:hAnsi="Century Schoolbook"/>
          <w:lang w:val="es-ES_tradnl"/>
        </w:rPr>
        <w:t>[NIE]”</w:t>
      </w:r>
      <w:r w:rsidR="00DA6FB5" w:rsidRPr="00931C10">
        <w:rPr>
          <w:rFonts w:ascii="Century Schoolbook" w:hAnsi="Century Schoolbook"/>
          <w:lang w:val="es-ES_tradnl"/>
        </w:rPr>
        <w:t>. 25 LPRA § 3</w:t>
      </w:r>
      <w:r w:rsidR="00D16947">
        <w:rPr>
          <w:rFonts w:ascii="Century Schoolbook" w:hAnsi="Century Schoolbook"/>
          <w:lang w:val="es-ES_tradnl"/>
        </w:rPr>
        <w:t>69</w:t>
      </w:r>
      <w:r w:rsidR="002A2E40">
        <w:rPr>
          <w:rFonts w:ascii="Century Schoolbook" w:hAnsi="Century Schoolbook"/>
          <w:lang w:val="es-ES_tradnl"/>
        </w:rPr>
        <w:t>2 (2018</w:t>
      </w:r>
      <w:r w:rsidR="00DA6FB5" w:rsidRPr="00931C10">
        <w:rPr>
          <w:rFonts w:ascii="Century Schoolbook" w:hAnsi="Century Schoolbook"/>
          <w:lang w:val="es-ES_tradnl"/>
        </w:rPr>
        <w:t>).</w:t>
      </w:r>
    </w:p>
    <w:p w14:paraId="7319483C" w14:textId="6DE106C8" w:rsidR="0099526C" w:rsidRPr="00696BB8" w:rsidRDefault="009C2552" w:rsidP="00276E56">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lang w:val="es-ES"/>
        </w:rPr>
      </w:pPr>
      <w:r>
        <w:rPr>
          <w:rFonts w:ascii="Century Schoolbook" w:hAnsi="Century Schoolbook"/>
          <w:bCs/>
          <w:lang w:val="es-PR"/>
        </w:rPr>
        <w:t>2.9</w:t>
      </w:r>
      <w:r w:rsidR="0099526C">
        <w:rPr>
          <w:rFonts w:ascii="Century Schoolbook" w:hAnsi="Century Schoolbook"/>
          <w:bCs/>
          <w:lang w:val="es-PR"/>
        </w:rPr>
        <w:t xml:space="preserve">. </w:t>
      </w:r>
      <w:r w:rsidR="0099526C" w:rsidRPr="00931C10">
        <w:rPr>
          <w:rFonts w:ascii="Century Schoolbook" w:eastAsia="Century Schoolbook" w:hAnsi="Century Schoolbook" w:cs="Century Schoolbook"/>
          <w:color w:val="000000"/>
          <w:lang w:val="es-ES_tradnl"/>
        </w:rPr>
        <w:t xml:space="preserve">El promovido, </w:t>
      </w:r>
      <w:r w:rsidR="0099526C" w:rsidRPr="00931C10">
        <w:rPr>
          <w:rFonts w:ascii="Century Schoolbook" w:eastAsia="Century Schoolbook" w:hAnsi="Century Schoolbook" w:cs="Century Schoolbook"/>
          <w:b/>
          <w:color w:val="000000"/>
          <w:lang w:val="es-ES_tradnl"/>
        </w:rPr>
        <w:t>ESTADO LIBRE ASOCIADO DE PUERTO RICO (en adelante, ELA)</w:t>
      </w:r>
      <w:r w:rsidR="0099526C" w:rsidRPr="00931C10">
        <w:rPr>
          <w:rFonts w:ascii="Century Schoolbook" w:eastAsia="Century Schoolbook" w:hAnsi="Century Schoolbook" w:cs="Century Schoolbook"/>
          <w:color w:val="000000"/>
          <w:lang w:val="es-ES_tradnl"/>
        </w:rPr>
        <w:t xml:space="preserve">, es el ente jurídico gubernamental a nivel central, creado por la Constitución de Puerto Rico, y cuenta con capacidad para demandar y ser demandado. Se incluye al ELA en el presente pleito en atención a que el Departamento de </w:t>
      </w:r>
      <w:r w:rsidR="0099526C">
        <w:rPr>
          <w:rFonts w:ascii="Century Schoolbook" w:eastAsia="Century Schoolbook" w:hAnsi="Century Schoolbook" w:cs="Century Schoolbook"/>
          <w:color w:val="000000"/>
          <w:lang w:val="es-ES_tradnl"/>
        </w:rPr>
        <w:t>Estado</w:t>
      </w:r>
      <w:r w:rsidR="0099526C" w:rsidRPr="00931C10">
        <w:rPr>
          <w:rFonts w:ascii="Century Schoolbook" w:eastAsia="Century Schoolbook" w:hAnsi="Century Schoolbook" w:cs="Century Schoolbook"/>
          <w:color w:val="000000"/>
          <w:lang w:val="es-ES_tradnl"/>
        </w:rPr>
        <w:t xml:space="preserve"> y el </w:t>
      </w:r>
      <w:r w:rsidR="0099526C">
        <w:rPr>
          <w:rFonts w:ascii="Century Schoolbook" w:eastAsia="Century Schoolbook" w:hAnsi="Century Schoolbook" w:cs="Century Schoolbook"/>
          <w:color w:val="000000"/>
          <w:lang w:val="es-ES_tradnl"/>
        </w:rPr>
        <w:t>NIE</w:t>
      </w:r>
      <w:r w:rsidR="0099526C" w:rsidRPr="00931C10">
        <w:rPr>
          <w:rFonts w:ascii="Century Schoolbook" w:eastAsia="Century Schoolbook" w:hAnsi="Century Schoolbook" w:cs="Century Schoolbook"/>
          <w:color w:val="000000"/>
          <w:lang w:val="es-ES_tradnl"/>
        </w:rPr>
        <w:t xml:space="preserve"> no cuentan con personalidad jurídica separada del ELA. De conformidad con lo dispuesto en la Regla 4.4 de las de Procedimiento Civil, 32 LPRA Ap. </w:t>
      </w:r>
      <w:r w:rsidR="0099526C">
        <w:rPr>
          <w:rFonts w:ascii="Century Schoolbook" w:eastAsia="Century Schoolbook" w:hAnsi="Century Schoolbook" w:cs="Century Schoolbook"/>
          <w:color w:val="000000"/>
          <w:lang w:val="es-ES_tradnl"/>
        </w:rPr>
        <w:t>V, R. 4.4 (2018</w:t>
      </w:r>
      <w:r w:rsidR="0099526C" w:rsidRPr="00931C10">
        <w:rPr>
          <w:rFonts w:ascii="Century Schoolbook" w:eastAsia="Century Schoolbook" w:hAnsi="Century Schoolbook" w:cs="Century Schoolbook"/>
          <w:color w:val="000000"/>
          <w:lang w:val="es-ES_tradnl"/>
        </w:rPr>
        <w:t xml:space="preserve">), se diligencia la presente petición por conducto de la Secretaria de Justicia, la licenciada </w:t>
      </w:r>
      <w:proofErr w:type="spellStart"/>
      <w:r w:rsidR="0099526C">
        <w:rPr>
          <w:rFonts w:ascii="Century Schoolbook" w:eastAsia="Century Schoolbook" w:hAnsi="Century Schoolbook" w:cs="Century Schoolbook"/>
          <w:color w:val="000000"/>
          <w:lang w:val="es-ES_tradnl"/>
        </w:rPr>
        <w:t>Dennise</w:t>
      </w:r>
      <w:proofErr w:type="spellEnd"/>
      <w:r w:rsidR="0099526C">
        <w:rPr>
          <w:rFonts w:ascii="Century Schoolbook" w:eastAsia="Century Schoolbook" w:hAnsi="Century Schoolbook" w:cs="Century Schoolbook"/>
          <w:color w:val="000000"/>
          <w:lang w:val="es-ES_tradnl"/>
        </w:rPr>
        <w:t xml:space="preserve"> N. Longo Quiñones</w:t>
      </w:r>
      <w:r w:rsidR="0099526C" w:rsidRPr="00931C10">
        <w:rPr>
          <w:rFonts w:ascii="Century Schoolbook" w:eastAsia="Century Schoolbook" w:hAnsi="Century Schoolbook" w:cs="Century Schoolbook"/>
          <w:color w:val="000000"/>
          <w:lang w:val="es-ES_tradnl"/>
        </w:rPr>
        <w:t>.</w:t>
      </w:r>
    </w:p>
    <w:p w14:paraId="1CA13F92" w14:textId="77777777" w:rsidR="00A77BDB" w:rsidRPr="00485FDF" w:rsidRDefault="00BF4EA7">
      <w:pPr>
        <w:pBdr>
          <w:top w:val="nil"/>
          <w:left w:val="nil"/>
          <w:bottom w:val="nil"/>
          <w:right w:val="nil"/>
          <w:between w:val="nil"/>
        </w:pBdr>
        <w:spacing w:line="480" w:lineRule="auto"/>
        <w:ind w:hanging="360"/>
        <w:jc w:val="center"/>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b/>
          <w:color w:val="000000"/>
          <w:lang w:val="es-ES"/>
        </w:rPr>
        <w:lastRenderedPageBreak/>
        <w:t>III. LOS HECHOS</w:t>
      </w:r>
    </w:p>
    <w:p w14:paraId="7110866C" w14:textId="618629EC" w:rsidR="00A77BDB" w:rsidRDefault="00BF4EA7">
      <w:pPr>
        <w:shd w:val="clear" w:color="auto" w:fill="FFFFFF"/>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 xml:space="preserve">3.1. </w:t>
      </w:r>
      <w:r w:rsidR="009C2552">
        <w:rPr>
          <w:rFonts w:ascii="Century Schoolbook" w:eastAsia="Century Schoolbook" w:hAnsi="Century Schoolbook" w:cs="Century Schoolbook"/>
          <w:lang w:val="es-ES"/>
        </w:rPr>
        <w:t xml:space="preserve">El 18 de enero de 2020, </w:t>
      </w:r>
      <w:r w:rsidR="004B77A2">
        <w:rPr>
          <w:rFonts w:ascii="Century Schoolbook" w:eastAsia="Century Schoolbook" w:hAnsi="Century Schoolbook" w:cs="Century Schoolbook"/>
          <w:lang w:val="es-ES"/>
        </w:rPr>
        <w:t xml:space="preserve">varios ciudadanos descubrieron la existencia de un almacén ubicado en La </w:t>
      </w:r>
      <w:proofErr w:type="spellStart"/>
      <w:r w:rsidR="004B77A2">
        <w:rPr>
          <w:rFonts w:ascii="Century Schoolbook" w:eastAsia="Century Schoolbook" w:hAnsi="Century Schoolbook" w:cs="Century Schoolbook"/>
          <w:lang w:val="es-ES"/>
        </w:rPr>
        <w:t>Guancha</w:t>
      </w:r>
      <w:proofErr w:type="spellEnd"/>
      <w:r w:rsidR="004B77A2">
        <w:rPr>
          <w:rFonts w:ascii="Century Schoolbook" w:eastAsia="Century Schoolbook" w:hAnsi="Century Schoolbook" w:cs="Century Schoolbook"/>
          <w:lang w:val="es-ES"/>
        </w:rPr>
        <w:t>, en Ponce, que contenía suministros del Gobierno que se encontraban en el lugar desde poco después del paso del huracán María por Puerto Rico en el 2017.</w:t>
      </w:r>
      <w:r w:rsidR="00073991">
        <w:rPr>
          <w:rStyle w:val="FootnoteReference"/>
          <w:rFonts w:ascii="Century Schoolbook" w:eastAsia="Century Schoolbook" w:hAnsi="Century Schoolbook" w:cs="Century Schoolbook"/>
          <w:lang w:val="es-ES"/>
        </w:rPr>
        <w:footnoteReference w:id="2"/>
      </w:r>
    </w:p>
    <w:p w14:paraId="2951C101" w14:textId="2791DF1C" w:rsidR="004B77A2" w:rsidRPr="00485FDF" w:rsidRDefault="004B77A2">
      <w:pPr>
        <w:shd w:val="clear" w:color="auto" w:fill="FFFFFF"/>
        <w:spacing w:line="480" w:lineRule="auto"/>
        <w:ind w:left="360" w:hanging="360"/>
        <w:jc w:val="both"/>
        <w:rPr>
          <w:rFonts w:ascii="Century Schoolbook" w:eastAsia="Century Schoolbook" w:hAnsi="Century Schoolbook" w:cs="Century Schoolbook"/>
          <w:lang w:val="es-ES"/>
        </w:rPr>
      </w:pPr>
      <w:r>
        <w:rPr>
          <w:rFonts w:ascii="Century Schoolbook" w:eastAsia="Century Schoolbook" w:hAnsi="Century Schoolbook" w:cs="Century Schoolbook"/>
          <w:lang w:val="es-ES"/>
        </w:rPr>
        <w:t xml:space="preserve">3.2. Ese mismo día, la Gobernadora de Puerto Rico, la licenciada Vázquez </w:t>
      </w:r>
      <w:proofErr w:type="spellStart"/>
      <w:r>
        <w:rPr>
          <w:rFonts w:ascii="Century Schoolbook" w:eastAsia="Century Schoolbook" w:hAnsi="Century Schoolbook" w:cs="Century Schoolbook"/>
          <w:lang w:val="es-ES"/>
        </w:rPr>
        <w:t>Garced</w:t>
      </w:r>
      <w:proofErr w:type="spellEnd"/>
      <w:r>
        <w:rPr>
          <w:rFonts w:ascii="Century Schoolbook" w:eastAsia="Century Schoolbook" w:hAnsi="Century Schoolbook" w:cs="Century Schoolbook"/>
          <w:lang w:val="es-ES"/>
        </w:rPr>
        <w:t>, ordenó al designado Secretario de Estado, el Sr. Román, a preparar un informe sobre el manejo de los suministros hallados en dicho almacén. Para ello, le concedió un término de 48 horas.</w:t>
      </w:r>
      <w:r w:rsidR="00073991">
        <w:rPr>
          <w:rStyle w:val="FootnoteReference"/>
          <w:rFonts w:ascii="Century Schoolbook" w:eastAsia="Century Schoolbook" w:hAnsi="Century Schoolbook" w:cs="Century Schoolbook"/>
          <w:lang w:val="es-ES"/>
        </w:rPr>
        <w:footnoteReference w:id="3"/>
      </w:r>
    </w:p>
    <w:p w14:paraId="5B47E2FC" w14:textId="384BBEFC" w:rsidR="002A4317" w:rsidRPr="00485FDF" w:rsidRDefault="004B77A2" w:rsidP="002A4317">
      <w:pPr>
        <w:shd w:val="clear" w:color="auto" w:fill="FFFFFF"/>
        <w:spacing w:line="480" w:lineRule="auto"/>
        <w:ind w:left="360" w:hanging="360"/>
        <w:jc w:val="both"/>
        <w:rPr>
          <w:rFonts w:ascii="Century Schoolbook" w:eastAsia="Century Schoolbook" w:hAnsi="Century Schoolbook" w:cs="Century Schoolbook"/>
          <w:lang w:val="es-ES"/>
        </w:rPr>
      </w:pPr>
      <w:r>
        <w:rPr>
          <w:rFonts w:ascii="Century Schoolbook" w:eastAsia="Century Schoolbook" w:hAnsi="Century Schoolbook" w:cs="Century Schoolbook"/>
          <w:lang w:val="es-ES"/>
        </w:rPr>
        <w:t>3.3</w:t>
      </w:r>
      <w:r w:rsidR="00BF4EA7" w:rsidRPr="00485FDF">
        <w:rPr>
          <w:rFonts w:ascii="Century Schoolbook" w:eastAsia="Century Schoolbook" w:hAnsi="Century Schoolbook" w:cs="Century Schoolbook"/>
          <w:lang w:val="es-ES"/>
        </w:rPr>
        <w:t xml:space="preserve">. </w:t>
      </w:r>
      <w:r w:rsidR="00185F10">
        <w:rPr>
          <w:rFonts w:ascii="Century Schoolbook" w:eastAsia="Century Schoolbook" w:hAnsi="Century Schoolbook" w:cs="Century Schoolbook"/>
          <w:lang w:val="es-ES"/>
        </w:rPr>
        <w:t xml:space="preserve">El 21 de enero de 2020, </w:t>
      </w:r>
      <w:r w:rsidR="008F44B0">
        <w:rPr>
          <w:rFonts w:ascii="Century Schoolbook" w:eastAsia="Century Schoolbook" w:hAnsi="Century Schoolbook" w:cs="Century Schoolbook"/>
          <w:lang w:val="es-ES"/>
        </w:rPr>
        <w:t xml:space="preserve">la </w:t>
      </w:r>
      <w:proofErr w:type="spellStart"/>
      <w:r w:rsidR="008F44B0">
        <w:rPr>
          <w:rFonts w:ascii="Century Schoolbook" w:eastAsia="Century Schoolbook" w:hAnsi="Century Schoolbook" w:cs="Century Schoolbook"/>
          <w:lang w:val="es-ES"/>
        </w:rPr>
        <w:t>Sa</w:t>
      </w:r>
      <w:proofErr w:type="spellEnd"/>
      <w:r w:rsidR="008F44B0">
        <w:rPr>
          <w:rFonts w:ascii="Century Schoolbook" w:eastAsia="Century Schoolbook" w:hAnsi="Century Schoolbook" w:cs="Century Schoolbook"/>
          <w:lang w:val="es-ES"/>
        </w:rPr>
        <w:t xml:space="preserve">. Suárez </w:t>
      </w:r>
      <w:r w:rsidR="002A4317">
        <w:rPr>
          <w:rFonts w:ascii="Century Schoolbook" w:eastAsia="Century Schoolbook" w:hAnsi="Century Schoolbook" w:cs="Century Schoolbook"/>
          <w:lang w:val="es-ES"/>
        </w:rPr>
        <w:t xml:space="preserve">y el licenciado </w:t>
      </w:r>
      <w:proofErr w:type="spellStart"/>
      <w:r w:rsidR="002A4317">
        <w:rPr>
          <w:rFonts w:ascii="Century Schoolbook" w:eastAsia="Century Schoolbook" w:hAnsi="Century Schoolbook" w:cs="Century Schoolbook"/>
          <w:lang w:val="es-ES"/>
        </w:rPr>
        <w:t>Rafelli</w:t>
      </w:r>
      <w:proofErr w:type="spellEnd"/>
      <w:r w:rsidR="002A4317">
        <w:rPr>
          <w:rFonts w:ascii="Century Schoolbook" w:eastAsia="Century Schoolbook" w:hAnsi="Century Schoolbook" w:cs="Century Schoolbook"/>
          <w:lang w:val="es-ES"/>
        </w:rPr>
        <w:t xml:space="preserve"> González, </w:t>
      </w:r>
      <w:r w:rsidR="008F44B0">
        <w:rPr>
          <w:rFonts w:ascii="Century Schoolbook" w:eastAsia="Century Schoolbook" w:hAnsi="Century Schoolbook" w:cs="Century Schoolbook"/>
          <w:lang w:val="es-ES"/>
        </w:rPr>
        <w:t xml:space="preserve">en representación de la ASPPRO, </w:t>
      </w:r>
      <w:r>
        <w:rPr>
          <w:rFonts w:ascii="Century Schoolbook" w:eastAsia="Century Schoolbook" w:hAnsi="Century Schoolbook" w:cs="Century Schoolbook"/>
          <w:lang w:val="es-ES"/>
        </w:rPr>
        <w:t>curs</w:t>
      </w:r>
      <w:r w:rsidR="008F44B0">
        <w:rPr>
          <w:rFonts w:ascii="Century Schoolbook" w:eastAsia="Century Schoolbook" w:hAnsi="Century Schoolbook" w:cs="Century Schoolbook"/>
          <w:lang w:val="es-ES"/>
        </w:rPr>
        <w:t>aron</w:t>
      </w:r>
      <w:r w:rsidR="002A4317">
        <w:rPr>
          <w:rFonts w:ascii="Century Schoolbook" w:eastAsia="Century Schoolbook" w:hAnsi="Century Schoolbook" w:cs="Century Schoolbook"/>
          <w:lang w:val="es-ES"/>
        </w:rPr>
        <w:t xml:space="preserve"> una solicitud de información a la gobernadora Vázquez </w:t>
      </w:r>
      <w:proofErr w:type="spellStart"/>
      <w:r w:rsidR="002A4317">
        <w:rPr>
          <w:rFonts w:ascii="Century Schoolbook" w:eastAsia="Century Schoolbook" w:hAnsi="Century Schoolbook" w:cs="Century Schoolbook"/>
          <w:lang w:val="es-ES"/>
        </w:rPr>
        <w:t>Garced</w:t>
      </w:r>
      <w:proofErr w:type="spellEnd"/>
      <w:r w:rsidR="00073991">
        <w:rPr>
          <w:rFonts w:ascii="Century Schoolbook" w:eastAsia="Century Schoolbook" w:hAnsi="Century Schoolbook" w:cs="Century Schoolbook"/>
          <w:lang w:val="es-ES"/>
        </w:rPr>
        <w:t>, al designado s</w:t>
      </w:r>
      <w:r w:rsidR="002A4317">
        <w:rPr>
          <w:rFonts w:ascii="Century Schoolbook" w:eastAsia="Century Schoolbook" w:hAnsi="Century Schoolbook" w:cs="Century Schoolbook"/>
          <w:lang w:val="es-ES"/>
        </w:rPr>
        <w:t xml:space="preserve">ecretario Román y al comisionado López, </w:t>
      </w:r>
      <w:r w:rsidR="008F44B0">
        <w:rPr>
          <w:rFonts w:ascii="Century Schoolbook" w:eastAsia="Century Schoolbook" w:hAnsi="Century Schoolbook" w:cs="Century Schoolbook"/>
          <w:lang w:val="es-ES"/>
        </w:rPr>
        <w:t xml:space="preserve">por conducto de sus respectivos oficiales de prensa, </w:t>
      </w:r>
      <w:r w:rsidR="002A4317">
        <w:rPr>
          <w:rFonts w:ascii="Century Schoolbook" w:eastAsia="Century Schoolbook" w:hAnsi="Century Schoolbook" w:cs="Century Schoolbook"/>
          <w:lang w:val="es-ES"/>
        </w:rPr>
        <w:t xml:space="preserve">mediante la cual </w:t>
      </w:r>
      <w:r>
        <w:rPr>
          <w:rFonts w:ascii="Century Schoolbook" w:eastAsia="Century Schoolbook" w:hAnsi="Century Schoolbook" w:cs="Century Schoolbook"/>
          <w:lang w:val="es-ES"/>
        </w:rPr>
        <w:t>solicit</w:t>
      </w:r>
      <w:r w:rsidR="008F44B0">
        <w:rPr>
          <w:rFonts w:ascii="Century Schoolbook" w:eastAsia="Century Schoolbook" w:hAnsi="Century Schoolbook" w:cs="Century Schoolbook"/>
          <w:lang w:val="es-ES"/>
        </w:rPr>
        <w:t>aron</w:t>
      </w:r>
      <w:r w:rsidR="002A4317">
        <w:rPr>
          <w:rFonts w:ascii="Century Schoolbook" w:eastAsia="Century Schoolbook" w:hAnsi="Century Schoolbook" w:cs="Century Schoolbook"/>
          <w:lang w:val="es-ES"/>
        </w:rPr>
        <w:t xml:space="preserve"> copia del </w:t>
      </w:r>
      <w:r>
        <w:rPr>
          <w:rFonts w:ascii="Century Schoolbook" w:eastAsia="Century Schoolbook" w:hAnsi="Century Schoolbook" w:cs="Century Schoolbook"/>
          <w:lang w:val="es-ES"/>
        </w:rPr>
        <w:t xml:space="preserve">referido </w:t>
      </w:r>
      <w:r w:rsidR="002A4317">
        <w:rPr>
          <w:rFonts w:ascii="Century Schoolbook" w:eastAsia="Century Schoolbook" w:hAnsi="Century Schoolbook" w:cs="Century Schoolbook"/>
          <w:lang w:val="es-ES"/>
        </w:rPr>
        <w:t xml:space="preserve">informe sobre la investigación del mal manejo de suministros en un almacén en Ponce, que la Gobernadora había informado haber solicitado al designado Secretario Román el 18 de enero de 2020, y que fue entregado el 20 de enero de 2020 por el NIE. </w:t>
      </w:r>
      <w:r w:rsidR="002A4317" w:rsidRPr="002A4317">
        <w:rPr>
          <w:rFonts w:ascii="Century Schoolbook" w:eastAsia="Century Schoolbook" w:hAnsi="Century Schoolbook" w:cs="Century Schoolbook"/>
          <w:b/>
          <w:lang w:val="es-ES"/>
        </w:rPr>
        <w:t>Anejos 1-2</w:t>
      </w:r>
      <w:r w:rsidR="002A4317">
        <w:rPr>
          <w:rFonts w:ascii="Century Schoolbook" w:eastAsia="Century Schoolbook" w:hAnsi="Century Schoolbook" w:cs="Century Schoolbook"/>
          <w:lang w:val="es-ES"/>
        </w:rPr>
        <w:t>.</w:t>
      </w:r>
    </w:p>
    <w:p w14:paraId="3C3727D5" w14:textId="43CDA988" w:rsidR="00A77BDB" w:rsidRPr="00485FDF" w:rsidRDefault="00BF4EA7">
      <w:pPr>
        <w:shd w:val="clear" w:color="auto" w:fill="FFFFFF"/>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3.</w:t>
      </w:r>
      <w:r w:rsidR="004B77A2">
        <w:rPr>
          <w:rFonts w:ascii="Century Schoolbook" w:eastAsia="Century Schoolbook" w:hAnsi="Century Schoolbook" w:cs="Century Schoolbook"/>
          <w:lang w:val="es-ES"/>
        </w:rPr>
        <w:t>4</w:t>
      </w:r>
      <w:r w:rsidRPr="00485FDF">
        <w:rPr>
          <w:rFonts w:ascii="Century Schoolbook" w:eastAsia="Century Schoolbook" w:hAnsi="Century Schoolbook" w:cs="Century Schoolbook"/>
          <w:color w:val="000000"/>
          <w:lang w:val="es-ES"/>
        </w:rPr>
        <w:t xml:space="preserve">. </w:t>
      </w:r>
      <w:r w:rsidR="002A4317">
        <w:rPr>
          <w:rFonts w:ascii="Century Schoolbook" w:eastAsia="Century Schoolbook" w:hAnsi="Century Schoolbook" w:cs="Century Schoolbook"/>
          <w:lang w:val="es-ES"/>
        </w:rPr>
        <w:t xml:space="preserve">Ni las partes promovidas, ni algún representante de estas, respondieron </w:t>
      </w:r>
      <w:r w:rsidR="008D1D0E">
        <w:rPr>
          <w:rFonts w:ascii="Century Schoolbook" w:eastAsia="Century Schoolbook" w:hAnsi="Century Schoolbook" w:cs="Century Schoolbook"/>
          <w:lang w:val="es-ES"/>
        </w:rPr>
        <w:t xml:space="preserve">a dicha solicitud de información. </w:t>
      </w:r>
      <w:r w:rsidR="008D1D0E" w:rsidRPr="00485FDF">
        <w:rPr>
          <w:rFonts w:ascii="Century Schoolbook" w:eastAsia="Century Schoolbook" w:hAnsi="Century Schoolbook" w:cs="Century Schoolbook"/>
          <w:i/>
          <w:lang w:val="es-ES"/>
        </w:rPr>
        <w:t>Véase</w:t>
      </w:r>
      <w:r w:rsidR="008D1D0E" w:rsidRPr="00485FDF">
        <w:rPr>
          <w:rFonts w:ascii="Century Schoolbook" w:eastAsia="Century Schoolbook" w:hAnsi="Century Schoolbook" w:cs="Century Schoolbook"/>
          <w:lang w:val="es-ES"/>
        </w:rPr>
        <w:t xml:space="preserve"> </w:t>
      </w:r>
      <w:r w:rsidR="008D1D0E">
        <w:rPr>
          <w:rFonts w:ascii="Century Schoolbook" w:eastAsia="Century Schoolbook" w:hAnsi="Century Schoolbook" w:cs="Century Schoolbook"/>
          <w:b/>
          <w:lang w:val="es-ES"/>
        </w:rPr>
        <w:t xml:space="preserve">Declaración Jurada de la </w:t>
      </w:r>
      <w:proofErr w:type="spellStart"/>
      <w:r w:rsidR="008D1D0E">
        <w:rPr>
          <w:rFonts w:ascii="Century Schoolbook" w:eastAsia="Century Schoolbook" w:hAnsi="Century Schoolbook" w:cs="Century Schoolbook"/>
          <w:b/>
          <w:lang w:val="es-ES"/>
        </w:rPr>
        <w:t>Sa</w:t>
      </w:r>
      <w:proofErr w:type="spellEnd"/>
      <w:r w:rsidR="008D1D0E" w:rsidRPr="00485FDF">
        <w:rPr>
          <w:rFonts w:ascii="Century Schoolbook" w:eastAsia="Century Schoolbook" w:hAnsi="Century Schoolbook" w:cs="Century Schoolbook"/>
          <w:b/>
          <w:lang w:val="es-ES"/>
        </w:rPr>
        <w:t xml:space="preserve">. </w:t>
      </w:r>
      <w:r w:rsidR="008D1D0E">
        <w:rPr>
          <w:rFonts w:ascii="Century Schoolbook" w:eastAsia="Century Schoolbook" w:hAnsi="Century Schoolbook" w:cs="Century Schoolbook"/>
          <w:b/>
          <w:lang w:val="es-ES"/>
        </w:rPr>
        <w:t>Suárez</w:t>
      </w:r>
      <w:r w:rsidR="008D1D0E" w:rsidRPr="00485FDF">
        <w:rPr>
          <w:rFonts w:ascii="Century Schoolbook" w:eastAsia="Century Schoolbook" w:hAnsi="Century Schoolbook" w:cs="Century Schoolbook"/>
          <w:lang w:val="es-ES"/>
        </w:rPr>
        <w:t>.</w:t>
      </w:r>
    </w:p>
    <w:p w14:paraId="36A9D1C9" w14:textId="2FB4EBE4" w:rsidR="00A77BDB" w:rsidRPr="008F44B0" w:rsidRDefault="00BF4EA7">
      <w:pPr>
        <w:shd w:val="clear" w:color="auto" w:fill="FFFFFF"/>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3.</w:t>
      </w:r>
      <w:r w:rsidRPr="00485FDF">
        <w:rPr>
          <w:rFonts w:ascii="Century Schoolbook" w:eastAsia="Century Schoolbook" w:hAnsi="Century Schoolbook" w:cs="Century Schoolbook"/>
          <w:lang w:val="es-ES"/>
        </w:rPr>
        <w:t>5</w:t>
      </w:r>
      <w:r w:rsidR="008F44B0">
        <w:rPr>
          <w:rFonts w:ascii="Century Schoolbook" w:eastAsia="Century Schoolbook" w:hAnsi="Century Schoolbook" w:cs="Century Schoolbook"/>
          <w:color w:val="000000"/>
          <w:lang w:val="es-ES"/>
        </w:rPr>
        <w:t>. El 2</w:t>
      </w:r>
      <w:r w:rsidRPr="00485FDF">
        <w:rPr>
          <w:rFonts w:ascii="Century Schoolbook" w:eastAsia="Century Schoolbook" w:hAnsi="Century Schoolbook" w:cs="Century Schoolbook"/>
          <w:color w:val="000000"/>
          <w:lang w:val="es-ES"/>
        </w:rPr>
        <w:t xml:space="preserve"> de </w:t>
      </w:r>
      <w:r w:rsidR="008F44B0">
        <w:rPr>
          <w:rFonts w:ascii="Century Schoolbook" w:eastAsia="Century Schoolbook" w:hAnsi="Century Schoolbook" w:cs="Century Schoolbook"/>
          <w:color w:val="000000"/>
          <w:lang w:val="es-ES"/>
        </w:rPr>
        <w:t>febrero de 2020</w:t>
      </w:r>
      <w:r w:rsidRPr="00485FDF">
        <w:rPr>
          <w:rFonts w:ascii="Century Schoolbook" w:eastAsia="Century Schoolbook" w:hAnsi="Century Schoolbook" w:cs="Century Schoolbook"/>
          <w:color w:val="000000"/>
          <w:lang w:val="es-ES"/>
        </w:rPr>
        <w:t>,</w:t>
      </w:r>
      <w:r w:rsidR="007F7A0B">
        <w:rPr>
          <w:rFonts w:ascii="Century Schoolbook" w:eastAsia="Century Schoolbook" w:hAnsi="Century Schoolbook" w:cs="Century Schoolbook"/>
          <w:color w:val="000000"/>
          <w:lang w:val="es-ES"/>
        </w:rPr>
        <w:t xml:space="preserve"> </w:t>
      </w:r>
      <w:r w:rsidR="008F44B0">
        <w:rPr>
          <w:rFonts w:ascii="Century Schoolbook" w:eastAsia="Century Schoolbook" w:hAnsi="Century Schoolbook" w:cs="Century Schoolbook"/>
          <w:color w:val="000000"/>
          <w:lang w:val="es-ES"/>
        </w:rPr>
        <w:t xml:space="preserve">la </w:t>
      </w:r>
      <w:proofErr w:type="spellStart"/>
      <w:r w:rsidR="008F44B0">
        <w:rPr>
          <w:rFonts w:ascii="Century Schoolbook" w:eastAsia="Century Schoolbook" w:hAnsi="Century Schoolbook" w:cs="Century Schoolbook"/>
          <w:color w:val="000000"/>
          <w:lang w:val="es-ES"/>
        </w:rPr>
        <w:t>Sa</w:t>
      </w:r>
      <w:proofErr w:type="spellEnd"/>
      <w:r w:rsidR="008F44B0">
        <w:rPr>
          <w:rFonts w:ascii="Century Schoolbook" w:eastAsia="Century Schoolbook" w:hAnsi="Century Schoolbook" w:cs="Century Schoolbook"/>
          <w:color w:val="000000"/>
          <w:lang w:val="es-ES"/>
        </w:rPr>
        <w:t xml:space="preserve">. Santos Santiago, en representación del CPI, cursó una solicitud de información a la gobernadora Vázquez </w:t>
      </w:r>
      <w:proofErr w:type="spellStart"/>
      <w:r w:rsidR="008F44B0">
        <w:rPr>
          <w:rFonts w:ascii="Century Schoolbook" w:eastAsia="Century Schoolbook" w:hAnsi="Century Schoolbook" w:cs="Century Schoolbook"/>
          <w:color w:val="000000"/>
          <w:lang w:val="es-ES"/>
        </w:rPr>
        <w:t>Garced</w:t>
      </w:r>
      <w:proofErr w:type="spellEnd"/>
      <w:r w:rsidR="008F44B0">
        <w:rPr>
          <w:rFonts w:ascii="Century Schoolbook" w:eastAsia="Century Schoolbook" w:hAnsi="Century Schoolbook" w:cs="Century Schoolbook"/>
          <w:color w:val="000000"/>
          <w:lang w:val="es-ES"/>
        </w:rPr>
        <w:t xml:space="preserve">, al designado </w:t>
      </w:r>
      <w:r w:rsidR="004D7258">
        <w:rPr>
          <w:rFonts w:ascii="Century Schoolbook" w:eastAsia="Century Schoolbook" w:hAnsi="Century Schoolbook" w:cs="Century Schoolbook"/>
          <w:color w:val="000000"/>
          <w:lang w:val="es-ES"/>
        </w:rPr>
        <w:t>s</w:t>
      </w:r>
      <w:r w:rsidR="008F44B0" w:rsidRPr="008F44B0">
        <w:rPr>
          <w:rFonts w:ascii="Century Schoolbook" w:eastAsia="Century Schoolbook" w:hAnsi="Century Schoolbook" w:cs="Century Schoolbook"/>
          <w:color w:val="000000"/>
          <w:lang w:val="es-ES"/>
        </w:rPr>
        <w:t xml:space="preserve">ecretario </w:t>
      </w:r>
      <w:r w:rsidR="004D7258">
        <w:rPr>
          <w:rFonts w:ascii="Century Schoolbook" w:eastAsia="Century Schoolbook" w:hAnsi="Century Schoolbook" w:cs="Century Schoolbook"/>
          <w:color w:val="000000"/>
          <w:lang w:val="es-ES"/>
        </w:rPr>
        <w:t>Romá</w:t>
      </w:r>
      <w:r w:rsidR="00E45EF5">
        <w:rPr>
          <w:rFonts w:ascii="Century Schoolbook" w:eastAsia="Century Schoolbook" w:hAnsi="Century Schoolbook" w:cs="Century Schoolbook"/>
          <w:color w:val="000000"/>
          <w:lang w:val="es-ES"/>
        </w:rPr>
        <w:t xml:space="preserve">n y </w:t>
      </w:r>
      <w:r w:rsidR="00073991">
        <w:rPr>
          <w:rFonts w:ascii="Century Schoolbook" w:eastAsia="Century Schoolbook" w:hAnsi="Century Schoolbook" w:cs="Century Schoolbook"/>
          <w:color w:val="000000"/>
          <w:lang w:val="es-ES"/>
        </w:rPr>
        <w:t>a Pedro</w:t>
      </w:r>
      <w:r w:rsidR="004D7258">
        <w:rPr>
          <w:rFonts w:ascii="Century Schoolbook" w:eastAsia="Century Schoolbook" w:hAnsi="Century Schoolbook" w:cs="Century Schoolbook"/>
          <w:color w:val="000000"/>
          <w:lang w:val="es-ES"/>
        </w:rPr>
        <w:t xml:space="preserve"> </w:t>
      </w:r>
      <w:proofErr w:type="spellStart"/>
      <w:r w:rsidR="004D7258">
        <w:rPr>
          <w:rFonts w:ascii="Century Schoolbook" w:eastAsia="Century Schoolbook" w:hAnsi="Century Schoolbook" w:cs="Century Schoolbook"/>
          <w:color w:val="000000"/>
          <w:lang w:val="es-ES"/>
        </w:rPr>
        <w:t>Janer</w:t>
      </w:r>
      <w:proofErr w:type="spellEnd"/>
      <w:r w:rsidR="00E45EF5">
        <w:rPr>
          <w:rFonts w:ascii="Century Schoolbook" w:eastAsia="Century Schoolbook" w:hAnsi="Century Schoolbook" w:cs="Century Schoolbook"/>
          <w:color w:val="000000"/>
          <w:lang w:val="es-ES"/>
        </w:rPr>
        <w:t xml:space="preserve">, </w:t>
      </w:r>
      <w:r w:rsidR="00073991">
        <w:rPr>
          <w:rFonts w:ascii="Century Schoolbook" w:eastAsia="Century Schoolbook" w:hAnsi="Century Schoolbook" w:cs="Century Schoolbook"/>
          <w:color w:val="000000"/>
          <w:lang w:val="es-ES"/>
        </w:rPr>
        <w:t xml:space="preserve">Secretario designado del Departamento de Seguridad Pública (en adelante, DSP), </w:t>
      </w:r>
      <w:r w:rsidR="00E45EF5">
        <w:rPr>
          <w:rFonts w:ascii="Century Schoolbook" w:eastAsia="Century Schoolbook" w:hAnsi="Century Schoolbook" w:cs="Century Schoolbook"/>
          <w:color w:val="000000"/>
          <w:lang w:val="es-ES"/>
        </w:rPr>
        <w:t xml:space="preserve">por conducto </w:t>
      </w:r>
      <w:r w:rsidR="00E45EF5">
        <w:rPr>
          <w:rFonts w:ascii="Century Schoolbook" w:eastAsia="Century Schoolbook" w:hAnsi="Century Schoolbook" w:cs="Century Schoolbook"/>
          <w:lang w:val="es-ES"/>
        </w:rPr>
        <w:t xml:space="preserve">de </w:t>
      </w:r>
      <w:r w:rsidR="00E45EF5">
        <w:rPr>
          <w:rFonts w:ascii="Century Schoolbook" w:eastAsia="Century Schoolbook" w:hAnsi="Century Schoolbook" w:cs="Century Schoolbook"/>
          <w:lang w:val="es-ES"/>
        </w:rPr>
        <w:lastRenderedPageBreak/>
        <w:t xml:space="preserve">sus respectivos oficiales de prensa, mediante la cual solicitó el informe de la investigación encomendada por la Gobernadora al NIE sobre el incidente del almacén de suministros en Ponce. </w:t>
      </w:r>
      <w:r w:rsidR="00E45EF5" w:rsidRPr="009619A3">
        <w:rPr>
          <w:rFonts w:ascii="Century Schoolbook" w:eastAsia="Century Schoolbook" w:hAnsi="Century Schoolbook" w:cs="Century Schoolbook"/>
          <w:b/>
          <w:lang w:val="es-ES"/>
        </w:rPr>
        <w:t>Anejo 3</w:t>
      </w:r>
      <w:r w:rsidR="00E45EF5">
        <w:rPr>
          <w:rFonts w:ascii="Century Schoolbook" w:eastAsia="Century Schoolbook" w:hAnsi="Century Schoolbook" w:cs="Century Schoolbook"/>
          <w:lang w:val="es-ES"/>
        </w:rPr>
        <w:t>.</w:t>
      </w:r>
    </w:p>
    <w:p w14:paraId="54B94032" w14:textId="6E26ADA6" w:rsidR="009B5A3C" w:rsidRDefault="00BF4EA7" w:rsidP="009B5A3C">
      <w:pPr>
        <w:shd w:val="clear" w:color="auto" w:fill="FFFFFF"/>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3.</w:t>
      </w:r>
      <w:r w:rsidRPr="00485FDF">
        <w:rPr>
          <w:rFonts w:ascii="Century Schoolbook" w:eastAsia="Century Schoolbook" w:hAnsi="Century Schoolbook" w:cs="Century Schoolbook"/>
          <w:lang w:val="es-ES"/>
        </w:rPr>
        <w:t>6</w:t>
      </w:r>
      <w:r w:rsidRPr="00485FDF">
        <w:rPr>
          <w:rFonts w:ascii="Century Schoolbook" w:eastAsia="Century Schoolbook" w:hAnsi="Century Schoolbook" w:cs="Century Schoolbook"/>
          <w:color w:val="000000"/>
          <w:lang w:val="es-ES"/>
        </w:rPr>
        <w:t xml:space="preserve">. </w:t>
      </w:r>
      <w:r w:rsidR="005C370E">
        <w:rPr>
          <w:rFonts w:ascii="Century Schoolbook" w:eastAsia="Century Schoolbook" w:hAnsi="Century Schoolbook" w:cs="Century Schoolbook"/>
          <w:color w:val="000000"/>
          <w:lang w:val="es-ES"/>
        </w:rPr>
        <w:t>El 3 de feb</w:t>
      </w:r>
      <w:r w:rsidR="009B5A3C">
        <w:rPr>
          <w:rFonts w:ascii="Century Schoolbook" w:eastAsia="Century Schoolbook" w:hAnsi="Century Schoolbook" w:cs="Century Schoolbook"/>
          <w:color w:val="000000"/>
          <w:lang w:val="es-ES"/>
        </w:rPr>
        <w:t>r</w:t>
      </w:r>
      <w:r w:rsidR="005C370E">
        <w:rPr>
          <w:rFonts w:ascii="Century Schoolbook" w:eastAsia="Century Schoolbook" w:hAnsi="Century Schoolbook" w:cs="Century Schoolbook"/>
          <w:color w:val="000000"/>
          <w:lang w:val="es-ES"/>
        </w:rPr>
        <w:t xml:space="preserve">ero de 2020, </w:t>
      </w:r>
      <w:r w:rsidR="009B5A3C">
        <w:rPr>
          <w:rFonts w:ascii="Century Schoolbook" w:eastAsia="Century Schoolbook" w:hAnsi="Century Schoolbook" w:cs="Century Schoolbook"/>
          <w:color w:val="000000"/>
          <w:lang w:val="es-ES"/>
        </w:rPr>
        <w:t xml:space="preserve">la </w:t>
      </w:r>
      <w:proofErr w:type="spellStart"/>
      <w:r w:rsidR="009B5A3C">
        <w:rPr>
          <w:rFonts w:ascii="Century Schoolbook" w:eastAsia="Century Schoolbook" w:hAnsi="Century Schoolbook" w:cs="Century Schoolbook"/>
          <w:color w:val="000000"/>
          <w:lang w:val="es-ES"/>
        </w:rPr>
        <w:t>Sa</w:t>
      </w:r>
      <w:proofErr w:type="spellEnd"/>
      <w:r w:rsidR="009B5A3C">
        <w:rPr>
          <w:rFonts w:ascii="Century Schoolbook" w:eastAsia="Century Schoolbook" w:hAnsi="Century Schoolbook" w:cs="Century Schoolbook"/>
          <w:color w:val="000000"/>
          <w:lang w:val="es-ES"/>
        </w:rPr>
        <w:t xml:space="preserve">. </w:t>
      </w:r>
      <w:r w:rsidR="005C370E">
        <w:rPr>
          <w:rFonts w:ascii="Century Schoolbook" w:eastAsia="Century Schoolbook" w:hAnsi="Century Schoolbook" w:cs="Century Schoolbook"/>
          <w:color w:val="000000"/>
          <w:lang w:val="es-ES"/>
        </w:rPr>
        <w:t xml:space="preserve">Mariana Cobián Rodríguez, </w:t>
      </w:r>
      <w:r w:rsidR="00BE5851">
        <w:rPr>
          <w:rFonts w:ascii="Century Schoolbook" w:eastAsia="Century Schoolbook" w:hAnsi="Century Schoolbook" w:cs="Century Schoolbook"/>
          <w:color w:val="000000"/>
          <w:lang w:val="es-ES"/>
        </w:rPr>
        <w:t xml:space="preserve">Secretaria </w:t>
      </w:r>
      <w:r w:rsidR="0012092D">
        <w:rPr>
          <w:rFonts w:ascii="Century Schoolbook" w:eastAsia="Century Schoolbook" w:hAnsi="Century Schoolbook" w:cs="Century Schoolbook"/>
          <w:color w:val="000000"/>
          <w:lang w:val="es-ES"/>
        </w:rPr>
        <w:t xml:space="preserve">de Fortaleza, </w:t>
      </w:r>
      <w:r w:rsidR="009B5A3C">
        <w:rPr>
          <w:rFonts w:ascii="Century Schoolbook" w:eastAsia="Century Schoolbook" w:hAnsi="Century Schoolbook" w:cs="Century Schoolbook"/>
          <w:color w:val="000000"/>
          <w:lang w:val="es-ES"/>
        </w:rPr>
        <w:t xml:space="preserve">respondió a la solicitud de la </w:t>
      </w:r>
      <w:proofErr w:type="spellStart"/>
      <w:r w:rsidR="009B5A3C">
        <w:rPr>
          <w:rFonts w:ascii="Century Schoolbook" w:eastAsia="Century Schoolbook" w:hAnsi="Century Schoolbook" w:cs="Century Schoolbook"/>
          <w:color w:val="000000"/>
          <w:lang w:val="es-ES"/>
        </w:rPr>
        <w:t>Sa</w:t>
      </w:r>
      <w:proofErr w:type="spellEnd"/>
      <w:r w:rsidR="009B5A3C">
        <w:rPr>
          <w:rFonts w:ascii="Century Schoolbook" w:eastAsia="Century Schoolbook" w:hAnsi="Century Schoolbook" w:cs="Century Schoolbook"/>
          <w:color w:val="000000"/>
          <w:lang w:val="es-ES"/>
        </w:rPr>
        <w:t>. Santos Santiago, indicándole que el informe fue referido al Departamento de Justicia</w:t>
      </w:r>
      <w:r w:rsidRPr="00485FDF">
        <w:rPr>
          <w:rFonts w:ascii="Century Schoolbook" w:eastAsia="Century Schoolbook" w:hAnsi="Century Schoolbook" w:cs="Century Schoolbook"/>
          <w:color w:val="000000"/>
          <w:lang w:val="es-ES"/>
        </w:rPr>
        <w:t xml:space="preserve">. </w:t>
      </w:r>
      <w:r w:rsidR="009B5A3C" w:rsidRPr="009B5A3C">
        <w:rPr>
          <w:rFonts w:ascii="Century Schoolbook" w:eastAsia="Century Schoolbook" w:hAnsi="Century Schoolbook" w:cs="Century Schoolbook"/>
          <w:b/>
          <w:lang w:val="es-ES"/>
        </w:rPr>
        <w:t>Anejo 4</w:t>
      </w:r>
      <w:r w:rsidR="009B5A3C">
        <w:rPr>
          <w:rFonts w:ascii="Century Schoolbook" w:eastAsia="Century Schoolbook" w:hAnsi="Century Schoolbook" w:cs="Century Schoolbook"/>
          <w:lang w:val="es-ES"/>
        </w:rPr>
        <w:t>.</w:t>
      </w:r>
    </w:p>
    <w:p w14:paraId="5F0F5D0A" w14:textId="145B397A" w:rsidR="0020022B" w:rsidRPr="009B5A3C" w:rsidRDefault="0020022B" w:rsidP="009B5A3C">
      <w:pPr>
        <w:shd w:val="clear" w:color="auto" w:fill="FFFFFF"/>
        <w:spacing w:line="480" w:lineRule="auto"/>
        <w:ind w:left="360" w:hanging="360"/>
        <w:jc w:val="both"/>
        <w:rPr>
          <w:rFonts w:ascii="Century Schoolbook" w:eastAsia="Century Schoolbook" w:hAnsi="Century Schoolbook" w:cs="Century Schoolbook"/>
          <w:lang w:val="es-ES"/>
        </w:rPr>
      </w:pPr>
      <w:r>
        <w:rPr>
          <w:rFonts w:ascii="Century Schoolbook" w:eastAsia="Century Schoolbook" w:hAnsi="Century Schoolbook" w:cs="Century Schoolbook"/>
          <w:lang w:val="es-ES"/>
        </w:rPr>
        <w:t xml:space="preserve">3.7. </w:t>
      </w:r>
      <w:r w:rsidR="001671BE">
        <w:rPr>
          <w:rFonts w:ascii="Century Schoolbook" w:eastAsia="Century Schoolbook" w:hAnsi="Century Schoolbook" w:cs="Century Schoolbook"/>
          <w:lang w:val="es-ES"/>
        </w:rPr>
        <w:t xml:space="preserve">Ese mismo día, la </w:t>
      </w:r>
      <w:proofErr w:type="spellStart"/>
      <w:r w:rsidR="001671BE">
        <w:rPr>
          <w:rFonts w:ascii="Century Schoolbook" w:eastAsia="Century Schoolbook" w:hAnsi="Century Schoolbook" w:cs="Century Schoolbook"/>
          <w:lang w:val="es-ES"/>
        </w:rPr>
        <w:t>Sa</w:t>
      </w:r>
      <w:proofErr w:type="spellEnd"/>
      <w:r w:rsidR="001671BE">
        <w:rPr>
          <w:rFonts w:ascii="Century Schoolbook" w:eastAsia="Century Schoolbook" w:hAnsi="Century Schoolbook" w:cs="Century Schoolbook"/>
          <w:lang w:val="es-ES"/>
        </w:rPr>
        <w:t xml:space="preserve">. Santos Santiago respondió al mensaje de la </w:t>
      </w:r>
      <w:proofErr w:type="spellStart"/>
      <w:r w:rsidR="001671BE">
        <w:rPr>
          <w:rFonts w:ascii="Century Schoolbook" w:eastAsia="Century Schoolbook" w:hAnsi="Century Schoolbook" w:cs="Century Schoolbook"/>
          <w:lang w:val="es-ES"/>
        </w:rPr>
        <w:t>Sa</w:t>
      </w:r>
      <w:proofErr w:type="spellEnd"/>
      <w:r w:rsidR="001671BE">
        <w:rPr>
          <w:rFonts w:ascii="Century Schoolbook" w:eastAsia="Century Schoolbook" w:hAnsi="Century Schoolbook" w:cs="Century Schoolbook"/>
          <w:lang w:val="es-ES"/>
        </w:rPr>
        <w:t xml:space="preserve">. Cobián Rodríguez, expresando </w:t>
      </w:r>
      <w:r w:rsidR="00623686">
        <w:rPr>
          <w:rFonts w:ascii="Century Schoolbook" w:eastAsia="Century Schoolbook" w:hAnsi="Century Schoolbook" w:cs="Century Schoolbook"/>
          <w:lang w:val="es-ES"/>
        </w:rPr>
        <w:t xml:space="preserve">que se solicitó el documento a la Gobernadora, dado que se </w:t>
      </w:r>
      <w:r w:rsidR="00FF56B1">
        <w:rPr>
          <w:rFonts w:ascii="Century Schoolbook" w:eastAsia="Century Schoolbook" w:hAnsi="Century Schoolbook" w:cs="Century Schoolbook"/>
          <w:lang w:val="es-ES"/>
        </w:rPr>
        <w:t xml:space="preserve">trataba de un documento recibido y conservado en Fortaleza, independientemente de que hubiera sido referido a otra entidad. </w:t>
      </w:r>
      <w:r w:rsidR="00FF56B1" w:rsidRPr="00FF56B1">
        <w:rPr>
          <w:rFonts w:ascii="Century Schoolbook" w:eastAsia="Century Schoolbook" w:hAnsi="Century Schoolbook" w:cs="Century Schoolbook"/>
          <w:b/>
          <w:lang w:val="es-ES"/>
        </w:rPr>
        <w:t>Anejo 5</w:t>
      </w:r>
      <w:r w:rsidR="00FF56B1">
        <w:rPr>
          <w:rFonts w:ascii="Century Schoolbook" w:eastAsia="Century Schoolbook" w:hAnsi="Century Schoolbook" w:cs="Century Schoolbook"/>
          <w:lang w:val="es-ES"/>
        </w:rPr>
        <w:t>.</w:t>
      </w:r>
    </w:p>
    <w:p w14:paraId="198D2156" w14:textId="51BE5CA4" w:rsidR="007A6331" w:rsidRPr="00485FDF" w:rsidRDefault="00BF4EA7" w:rsidP="007A6331">
      <w:pPr>
        <w:shd w:val="clear" w:color="auto" w:fill="FFFFFF"/>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3.</w:t>
      </w:r>
      <w:r w:rsidR="0020022B">
        <w:rPr>
          <w:rFonts w:ascii="Century Schoolbook" w:eastAsia="Century Schoolbook" w:hAnsi="Century Schoolbook" w:cs="Century Schoolbook"/>
          <w:lang w:val="es-ES"/>
        </w:rPr>
        <w:t>8</w:t>
      </w:r>
      <w:r w:rsidRPr="00485FDF">
        <w:rPr>
          <w:rFonts w:ascii="Century Schoolbook" w:eastAsia="Century Schoolbook" w:hAnsi="Century Schoolbook" w:cs="Century Schoolbook"/>
          <w:color w:val="000000"/>
          <w:lang w:val="es-ES"/>
        </w:rPr>
        <w:t xml:space="preserve">. El </w:t>
      </w:r>
      <w:r w:rsidR="009B5A3C">
        <w:rPr>
          <w:rFonts w:ascii="Century Schoolbook" w:eastAsia="Century Schoolbook" w:hAnsi="Century Schoolbook" w:cs="Century Schoolbook"/>
          <w:color w:val="000000"/>
          <w:lang w:val="es-ES"/>
        </w:rPr>
        <w:t>4</w:t>
      </w:r>
      <w:r w:rsidRPr="00485FDF">
        <w:rPr>
          <w:rFonts w:ascii="Century Schoolbook" w:eastAsia="Century Schoolbook" w:hAnsi="Century Schoolbook" w:cs="Century Schoolbook"/>
          <w:color w:val="000000"/>
          <w:lang w:val="es-ES"/>
        </w:rPr>
        <w:t xml:space="preserve"> de </w:t>
      </w:r>
      <w:r w:rsidR="009B5A3C">
        <w:rPr>
          <w:rFonts w:ascii="Century Schoolbook" w:eastAsia="Century Schoolbook" w:hAnsi="Century Schoolbook" w:cs="Century Schoolbook"/>
          <w:color w:val="000000"/>
          <w:lang w:val="es-ES"/>
        </w:rPr>
        <w:t>febrero</w:t>
      </w:r>
      <w:r w:rsidRPr="00485FDF">
        <w:rPr>
          <w:rFonts w:ascii="Century Schoolbook" w:eastAsia="Century Schoolbook" w:hAnsi="Century Schoolbook" w:cs="Century Schoolbook"/>
          <w:color w:val="000000"/>
          <w:lang w:val="es-ES"/>
        </w:rPr>
        <w:t xml:space="preserve"> de </w:t>
      </w:r>
      <w:r w:rsidR="009B5A3C">
        <w:rPr>
          <w:rFonts w:ascii="Century Schoolbook" w:eastAsia="Century Schoolbook" w:hAnsi="Century Schoolbook" w:cs="Century Schoolbook"/>
          <w:color w:val="000000"/>
          <w:lang w:val="es-ES"/>
        </w:rPr>
        <w:t>2020</w:t>
      </w:r>
      <w:r w:rsidRPr="00485FDF">
        <w:rPr>
          <w:rFonts w:ascii="Century Schoolbook" w:eastAsia="Century Schoolbook" w:hAnsi="Century Schoolbook" w:cs="Century Schoolbook"/>
          <w:color w:val="000000"/>
          <w:lang w:val="es-ES"/>
        </w:rPr>
        <w:t xml:space="preserve">, </w:t>
      </w:r>
      <w:r w:rsidR="009B5A3C">
        <w:rPr>
          <w:rFonts w:ascii="Century Schoolbook" w:eastAsia="Century Schoolbook" w:hAnsi="Century Schoolbook" w:cs="Century Schoolbook"/>
          <w:color w:val="000000"/>
          <w:lang w:val="es-ES"/>
        </w:rPr>
        <w:t xml:space="preserve">la </w:t>
      </w:r>
      <w:proofErr w:type="spellStart"/>
      <w:r w:rsidR="009B5A3C">
        <w:rPr>
          <w:rFonts w:ascii="Century Schoolbook" w:eastAsia="Century Schoolbook" w:hAnsi="Century Schoolbook" w:cs="Century Schoolbook"/>
          <w:color w:val="000000"/>
          <w:lang w:val="es-ES"/>
        </w:rPr>
        <w:t>Sa</w:t>
      </w:r>
      <w:proofErr w:type="spellEnd"/>
      <w:r w:rsidR="009B5A3C">
        <w:rPr>
          <w:rFonts w:ascii="Century Schoolbook" w:eastAsia="Century Schoolbook" w:hAnsi="Century Schoolbook" w:cs="Century Schoolbook"/>
          <w:color w:val="000000"/>
          <w:lang w:val="es-ES"/>
        </w:rPr>
        <w:t xml:space="preserve">. Denisse Pérez, del DSP, respondió a la solicitud del CPI, indicando que el designado Secretario </w:t>
      </w:r>
      <w:proofErr w:type="spellStart"/>
      <w:r w:rsidR="009B5A3C">
        <w:rPr>
          <w:rFonts w:ascii="Century Schoolbook" w:eastAsia="Century Schoolbook" w:hAnsi="Century Schoolbook" w:cs="Century Schoolbook"/>
          <w:color w:val="000000"/>
          <w:lang w:val="es-ES"/>
        </w:rPr>
        <w:t>Janer</w:t>
      </w:r>
      <w:proofErr w:type="spellEnd"/>
      <w:r w:rsidR="009B5A3C">
        <w:rPr>
          <w:rFonts w:ascii="Century Schoolbook" w:eastAsia="Century Schoolbook" w:hAnsi="Century Schoolbook" w:cs="Century Schoolbook"/>
          <w:color w:val="000000"/>
          <w:lang w:val="es-ES"/>
        </w:rPr>
        <w:t xml:space="preserve"> no tuvo acceso al referido informe, y que el Departamento de Justicia mantiene una investigación activa sobre el tema. </w:t>
      </w:r>
      <w:r w:rsidR="009B5A3C" w:rsidRPr="009B5A3C">
        <w:rPr>
          <w:rFonts w:ascii="Century Schoolbook" w:eastAsia="Century Schoolbook" w:hAnsi="Century Schoolbook" w:cs="Century Schoolbook"/>
          <w:b/>
          <w:color w:val="000000"/>
          <w:lang w:val="es-ES"/>
        </w:rPr>
        <w:t xml:space="preserve">Anejo </w:t>
      </w:r>
      <w:r w:rsidR="001671BE">
        <w:rPr>
          <w:rFonts w:ascii="Century Schoolbook" w:eastAsia="Century Schoolbook" w:hAnsi="Century Schoolbook" w:cs="Century Schoolbook"/>
          <w:b/>
          <w:color w:val="000000"/>
          <w:lang w:val="es-ES"/>
        </w:rPr>
        <w:t>6</w:t>
      </w:r>
      <w:r w:rsidR="009B5A3C">
        <w:rPr>
          <w:rFonts w:ascii="Century Schoolbook" w:eastAsia="Century Schoolbook" w:hAnsi="Century Schoolbook" w:cs="Century Schoolbook"/>
          <w:color w:val="000000"/>
          <w:lang w:val="es-ES"/>
        </w:rPr>
        <w:t>.</w:t>
      </w:r>
    </w:p>
    <w:p w14:paraId="3CC165D7" w14:textId="1D00A11C" w:rsidR="00A77BDB" w:rsidRPr="00485FDF" w:rsidRDefault="00BF4EA7">
      <w:pPr>
        <w:shd w:val="clear" w:color="auto" w:fill="FFFFFF"/>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3.</w:t>
      </w:r>
      <w:r w:rsidR="0020022B">
        <w:rPr>
          <w:rFonts w:ascii="Century Schoolbook" w:eastAsia="Century Schoolbook" w:hAnsi="Century Schoolbook" w:cs="Century Schoolbook"/>
          <w:lang w:val="es-ES"/>
        </w:rPr>
        <w:t>9</w:t>
      </w:r>
      <w:r w:rsidRPr="00485FDF">
        <w:rPr>
          <w:rFonts w:ascii="Century Schoolbook" w:eastAsia="Century Schoolbook" w:hAnsi="Century Schoolbook" w:cs="Century Schoolbook"/>
          <w:color w:val="000000"/>
          <w:lang w:val="es-ES"/>
        </w:rPr>
        <w:t xml:space="preserve">. </w:t>
      </w:r>
      <w:r w:rsidR="007A6331">
        <w:rPr>
          <w:rFonts w:ascii="Century Schoolbook" w:eastAsia="Century Schoolbook" w:hAnsi="Century Schoolbook" w:cs="Century Schoolbook"/>
          <w:color w:val="000000"/>
          <w:lang w:val="es-ES"/>
        </w:rPr>
        <w:t xml:space="preserve">Ese mismo día, la </w:t>
      </w:r>
      <w:proofErr w:type="spellStart"/>
      <w:r w:rsidR="007A6331">
        <w:rPr>
          <w:rFonts w:ascii="Century Schoolbook" w:eastAsia="Century Schoolbook" w:hAnsi="Century Schoolbook" w:cs="Century Schoolbook"/>
          <w:color w:val="000000"/>
          <w:lang w:val="es-ES"/>
        </w:rPr>
        <w:t>Sa</w:t>
      </w:r>
      <w:proofErr w:type="spellEnd"/>
      <w:r w:rsidR="007A6331">
        <w:rPr>
          <w:rFonts w:ascii="Century Schoolbook" w:eastAsia="Century Schoolbook" w:hAnsi="Century Schoolbook" w:cs="Century Schoolbook"/>
          <w:color w:val="000000"/>
          <w:lang w:val="es-ES"/>
        </w:rPr>
        <w:t xml:space="preserve">. </w:t>
      </w:r>
      <w:proofErr w:type="spellStart"/>
      <w:r w:rsidR="007A6331">
        <w:rPr>
          <w:rFonts w:ascii="Century Schoolbook" w:eastAsia="Century Schoolbook" w:hAnsi="Century Schoolbook" w:cs="Century Schoolbook"/>
          <w:color w:val="000000"/>
          <w:lang w:val="es-ES"/>
        </w:rPr>
        <w:t>Kiara</w:t>
      </w:r>
      <w:proofErr w:type="spellEnd"/>
      <w:r w:rsidR="007A6331">
        <w:rPr>
          <w:rFonts w:ascii="Century Schoolbook" w:eastAsia="Century Schoolbook" w:hAnsi="Century Schoolbook" w:cs="Century Schoolbook"/>
          <w:color w:val="000000"/>
          <w:lang w:val="es-ES"/>
        </w:rPr>
        <w:t xml:space="preserve"> Hernández</w:t>
      </w:r>
      <w:r w:rsidR="0012092D">
        <w:rPr>
          <w:rFonts w:ascii="Century Schoolbook" w:eastAsia="Century Schoolbook" w:hAnsi="Century Schoolbook" w:cs="Century Schoolbook"/>
          <w:color w:val="000000"/>
          <w:lang w:val="es-ES"/>
        </w:rPr>
        <w:t xml:space="preserve">, </w:t>
      </w:r>
      <w:r w:rsidR="00BE5851">
        <w:rPr>
          <w:rFonts w:ascii="Century Schoolbook" w:eastAsia="Century Schoolbook" w:hAnsi="Century Schoolbook" w:cs="Century Schoolbook"/>
          <w:color w:val="000000"/>
          <w:lang w:val="es-ES"/>
        </w:rPr>
        <w:t xml:space="preserve">oficial de prensa del DSP, </w:t>
      </w:r>
      <w:r w:rsidR="00395127">
        <w:rPr>
          <w:rFonts w:ascii="Century Schoolbook" w:eastAsia="Century Schoolbook" w:hAnsi="Century Schoolbook" w:cs="Century Schoolbook"/>
          <w:color w:val="000000"/>
          <w:lang w:val="es-ES"/>
        </w:rPr>
        <w:t xml:space="preserve">respondió al mensaje de la </w:t>
      </w:r>
      <w:proofErr w:type="spellStart"/>
      <w:r w:rsidR="00395127">
        <w:rPr>
          <w:rFonts w:ascii="Century Schoolbook" w:eastAsia="Century Schoolbook" w:hAnsi="Century Schoolbook" w:cs="Century Schoolbook"/>
          <w:color w:val="000000"/>
          <w:lang w:val="es-ES"/>
        </w:rPr>
        <w:t>Sa</w:t>
      </w:r>
      <w:proofErr w:type="spellEnd"/>
      <w:r w:rsidR="00395127">
        <w:rPr>
          <w:rFonts w:ascii="Century Schoolbook" w:eastAsia="Century Schoolbook" w:hAnsi="Century Schoolbook" w:cs="Century Schoolbook"/>
          <w:color w:val="000000"/>
          <w:lang w:val="es-ES"/>
        </w:rPr>
        <w:t>. Santos Santiago</w:t>
      </w:r>
      <w:r w:rsidR="006A3EB1">
        <w:rPr>
          <w:rFonts w:ascii="Century Schoolbook" w:eastAsia="Century Schoolbook" w:hAnsi="Century Schoolbook" w:cs="Century Schoolbook"/>
          <w:color w:val="000000"/>
          <w:lang w:val="es-ES"/>
        </w:rPr>
        <w:t xml:space="preserve">, </w:t>
      </w:r>
      <w:r w:rsidR="00D227AF">
        <w:rPr>
          <w:rFonts w:ascii="Century Schoolbook" w:eastAsia="Century Schoolbook" w:hAnsi="Century Schoolbook" w:cs="Century Schoolbook"/>
          <w:color w:val="000000"/>
          <w:lang w:val="es-ES"/>
        </w:rPr>
        <w:t xml:space="preserve">indicándole que debía canalizar su solicitud a través del Departamento de Justicia, </w:t>
      </w:r>
      <w:r w:rsidR="00BE5851">
        <w:rPr>
          <w:rFonts w:ascii="Century Schoolbook" w:eastAsia="Century Schoolbook" w:hAnsi="Century Schoolbook" w:cs="Century Schoolbook"/>
          <w:color w:val="000000"/>
          <w:lang w:val="es-ES"/>
        </w:rPr>
        <w:t xml:space="preserve">dado que hay una “investigación en curso” sobre el asunto. </w:t>
      </w:r>
      <w:r w:rsidR="001671BE">
        <w:rPr>
          <w:rFonts w:ascii="Century Schoolbook" w:eastAsia="Century Schoolbook" w:hAnsi="Century Schoolbook" w:cs="Century Schoolbook"/>
          <w:b/>
          <w:color w:val="000000"/>
          <w:lang w:val="es-ES"/>
        </w:rPr>
        <w:t>Anejo 7</w:t>
      </w:r>
      <w:r w:rsidR="00BE5851">
        <w:rPr>
          <w:rFonts w:ascii="Century Schoolbook" w:eastAsia="Century Schoolbook" w:hAnsi="Century Schoolbook" w:cs="Century Schoolbook"/>
          <w:color w:val="000000"/>
          <w:lang w:val="es-ES"/>
        </w:rPr>
        <w:t>.</w:t>
      </w:r>
    </w:p>
    <w:p w14:paraId="735BBA74" w14:textId="328BAE0A" w:rsidR="00A77BDB" w:rsidRPr="00E534D5" w:rsidRDefault="00BF4EA7">
      <w:pPr>
        <w:shd w:val="clear" w:color="auto" w:fill="FFFFFF"/>
        <w:spacing w:line="480" w:lineRule="auto"/>
        <w:ind w:left="360" w:hanging="360"/>
        <w:jc w:val="both"/>
        <w:rPr>
          <w:rFonts w:ascii="Century Schoolbook" w:eastAsia="Century Schoolbook" w:hAnsi="Century Schoolbook" w:cs="Century Schoolbook"/>
          <w:lang w:val="es-ES"/>
        </w:rPr>
      </w:pPr>
      <w:bookmarkStart w:id="1" w:name="_heading=h.gjdgxs" w:colFirst="0" w:colLast="0"/>
      <w:bookmarkEnd w:id="1"/>
      <w:r w:rsidRPr="00485FDF">
        <w:rPr>
          <w:rFonts w:ascii="Century Schoolbook" w:eastAsia="Century Schoolbook" w:hAnsi="Century Schoolbook" w:cs="Century Schoolbook"/>
          <w:lang w:val="es-ES"/>
        </w:rPr>
        <w:t>3.</w:t>
      </w:r>
      <w:r w:rsidR="00EC7925">
        <w:rPr>
          <w:rFonts w:ascii="Century Schoolbook" w:eastAsia="Century Schoolbook" w:hAnsi="Century Schoolbook" w:cs="Century Schoolbook"/>
          <w:lang w:val="es-ES"/>
        </w:rPr>
        <w:t>10</w:t>
      </w:r>
      <w:r w:rsidRPr="00485FDF">
        <w:rPr>
          <w:rFonts w:ascii="Century Schoolbook" w:eastAsia="Century Schoolbook" w:hAnsi="Century Schoolbook" w:cs="Century Schoolbook"/>
          <w:lang w:val="es-ES"/>
        </w:rPr>
        <w:t xml:space="preserve">. </w:t>
      </w:r>
      <w:r w:rsidR="00EC7925">
        <w:rPr>
          <w:rFonts w:ascii="Century Schoolbook" w:eastAsia="Century Schoolbook" w:hAnsi="Century Schoolbook" w:cs="Century Schoolbook"/>
          <w:lang w:val="es-ES"/>
        </w:rPr>
        <w:t xml:space="preserve">Al día de hoy, ninguna de las partes promovidas ha hecho entrega del informe solicitado </w:t>
      </w:r>
      <w:r w:rsidR="00E534D5">
        <w:rPr>
          <w:rFonts w:ascii="Century Schoolbook" w:eastAsia="Century Schoolbook" w:hAnsi="Century Schoolbook" w:cs="Century Schoolbook"/>
          <w:lang w:val="es-ES"/>
        </w:rPr>
        <w:t>a la ASPPRO o al CPI</w:t>
      </w:r>
      <w:r w:rsidRPr="00485FDF">
        <w:rPr>
          <w:rFonts w:ascii="Century Schoolbook" w:eastAsia="Century Schoolbook" w:hAnsi="Century Schoolbook" w:cs="Century Schoolbook"/>
          <w:lang w:val="es-ES"/>
        </w:rPr>
        <w:t xml:space="preserve">. </w:t>
      </w:r>
      <w:r w:rsidRPr="00485FDF">
        <w:rPr>
          <w:rFonts w:ascii="Century Schoolbook" w:eastAsia="Century Schoolbook" w:hAnsi="Century Schoolbook" w:cs="Century Schoolbook"/>
          <w:i/>
          <w:lang w:val="es-ES"/>
        </w:rPr>
        <w:t>Véase</w:t>
      </w:r>
      <w:r w:rsidRPr="00485FDF">
        <w:rPr>
          <w:rFonts w:ascii="Century Schoolbook" w:eastAsia="Century Schoolbook" w:hAnsi="Century Schoolbook" w:cs="Century Schoolbook"/>
          <w:lang w:val="es-ES"/>
        </w:rPr>
        <w:t xml:space="preserve"> </w:t>
      </w:r>
      <w:r w:rsidRPr="00485FDF">
        <w:rPr>
          <w:rFonts w:ascii="Century Schoolbook" w:eastAsia="Century Schoolbook" w:hAnsi="Century Schoolbook" w:cs="Century Schoolbook"/>
          <w:b/>
          <w:lang w:val="es-ES"/>
        </w:rPr>
        <w:t>Declaración Jurada de</w:t>
      </w:r>
      <w:r w:rsidR="00E534D5">
        <w:rPr>
          <w:rFonts w:ascii="Century Schoolbook" w:eastAsia="Century Schoolbook" w:hAnsi="Century Schoolbook" w:cs="Century Schoolbook"/>
          <w:b/>
          <w:lang w:val="es-ES"/>
        </w:rPr>
        <w:t xml:space="preserve"> </w:t>
      </w:r>
      <w:r w:rsidRPr="00485FDF">
        <w:rPr>
          <w:rFonts w:ascii="Century Schoolbook" w:eastAsia="Century Schoolbook" w:hAnsi="Century Schoolbook" w:cs="Century Schoolbook"/>
          <w:b/>
          <w:lang w:val="es-ES"/>
        </w:rPr>
        <w:t>l</w:t>
      </w:r>
      <w:r w:rsidR="00E534D5">
        <w:rPr>
          <w:rFonts w:ascii="Century Schoolbook" w:eastAsia="Century Schoolbook" w:hAnsi="Century Schoolbook" w:cs="Century Schoolbook"/>
          <w:b/>
          <w:lang w:val="es-ES"/>
        </w:rPr>
        <w:t>a</w:t>
      </w:r>
      <w:r w:rsidRPr="00485FDF">
        <w:rPr>
          <w:rFonts w:ascii="Century Schoolbook" w:eastAsia="Century Schoolbook" w:hAnsi="Century Schoolbook" w:cs="Century Schoolbook"/>
          <w:b/>
          <w:lang w:val="es-ES"/>
        </w:rPr>
        <w:t xml:space="preserve"> </w:t>
      </w:r>
      <w:proofErr w:type="spellStart"/>
      <w:r w:rsidR="00E534D5">
        <w:rPr>
          <w:rFonts w:ascii="Century Schoolbook" w:eastAsia="Century Schoolbook" w:hAnsi="Century Schoolbook" w:cs="Century Schoolbook"/>
          <w:b/>
          <w:lang w:val="es-ES"/>
        </w:rPr>
        <w:t>Sa</w:t>
      </w:r>
      <w:proofErr w:type="spellEnd"/>
      <w:r w:rsidRPr="00485FDF">
        <w:rPr>
          <w:rFonts w:ascii="Century Schoolbook" w:eastAsia="Century Schoolbook" w:hAnsi="Century Schoolbook" w:cs="Century Schoolbook"/>
          <w:b/>
          <w:lang w:val="es-ES"/>
        </w:rPr>
        <w:t xml:space="preserve">. </w:t>
      </w:r>
      <w:r w:rsidR="00E534D5">
        <w:rPr>
          <w:rFonts w:ascii="Century Schoolbook" w:eastAsia="Century Schoolbook" w:hAnsi="Century Schoolbook" w:cs="Century Schoolbook"/>
          <w:b/>
          <w:lang w:val="es-ES"/>
        </w:rPr>
        <w:t>Suárez Lugo</w:t>
      </w:r>
      <w:r w:rsidR="00E534D5">
        <w:rPr>
          <w:rFonts w:ascii="Century Schoolbook" w:eastAsia="Century Schoolbook" w:hAnsi="Century Schoolbook" w:cs="Century Schoolbook"/>
          <w:lang w:val="es-ES"/>
        </w:rPr>
        <w:t xml:space="preserve">; </w:t>
      </w:r>
      <w:r w:rsidR="00E534D5" w:rsidRPr="00485FDF">
        <w:rPr>
          <w:rFonts w:ascii="Century Schoolbook" w:eastAsia="Century Schoolbook" w:hAnsi="Century Schoolbook" w:cs="Century Schoolbook"/>
          <w:b/>
          <w:lang w:val="es-ES"/>
        </w:rPr>
        <w:t>Declaración Jurada de</w:t>
      </w:r>
      <w:r w:rsidR="00E534D5">
        <w:rPr>
          <w:rFonts w:ascii="Century Schoolbook" w:eastAsia="Century Schoolbook" w:hAnsi="Century Schoolbook" w:cs="Century Schoolbook"/>
          <w:b/>
          <w:lang w:val="es-ES"/>
        </w:rPr>
        <w:t xml:space="preserve"> </w:t>
      </w:r>
      <w:r w:rsidR="00E534D5" w:rsidRPr="00485FDF">
        <w:rPr>
          <w:rFonts w:ascii="Century Schoolbook" w:eastAsia="Century Schoolbook" w:hAnsi="Century Schoolbook" w:cs="Century Schoolbook"/>
          <w:b/>
          <w:lang w:val="es-ES"/>
        </w:rPr>
        <w:t>l</w:t>
      </w:r>
      <w:r w:rsidR="00E534D5">
        <w:rPr>
          <w:rFonts w:ascii="Century Schoolbook" w:eastAsia="Century Schoolbook" w:hAnsi="Century Schoolbook" w:cs="Century Schoolbook"/>
          <w:b/>
          <w:lang w:val="es-ES"/>
        </w:rPr>
        <w:t>a</w:t>
      </w:r>
      <w:r w:rsidR="00E534D5" w:rsidRPr="00485FDF">
        <w:rPr>
          <w:rFonts w:ascii="Century Schoolbook" w:eastAsia="Century Schoolbook" w:hAnsi="Century Schoolbook" w:cs="Century Schoolbook"/>
          <w:b/>
          <w:lang w:val="es-ES"/>
        </w:rPr>
        <w:t xml:space="preserve"> </w:t>
      </w:r>
      <w:proofErr w:type="spellStart"/>
      <w:r w:rsidR="00E534D5">
        <w:rPr>
          <w:rFonts w:ascii="Century Schoolbook" w:eastAsia="Century Schoolbook" w:hAnsi="Century Schoolbook" w:cs="Century Schoolbook"/>
          <w:b/>
          <w:lang w:val="es-ES"/>
        </w:rPr>
        <w:t>Sa</w:t>
      </w:r>
      <w:proofErr w:type="spellEnd"/>
      <w:r w:rsidR="00E534D5" w:rsidRPr="00485FDF">
        <w:rPr>
          <w:rFonts w:ascii="Century Schoolbook" w:eastAsia="Century Schoolbook" w:hAnsi="Century Schoolbook" w:cs="Century Schoolbook"/>
          <w:b/>
          <w:lang w:val="es-ES"/>
        </w:rPr>
        <w:t xml:space="preserve">. </w:t>
      </w:r>
      <w:r w:rsidR="00E534D5">
        <w:rPr>
          <w:rFonts w:ascii="Century Schoolbook" w:eastAsia="Century Schoolbook" w:hAnsi="Century Schoolbook" w:cs="Century Schoolbook"/>
          <w:b/>
          <w:lang w:val="es-ES"/>
        </w:rPr>
        <w:t>Santos Santiago</w:t>
      </w:r>
      <w:r w:rsidR="00E534D5">
        <w:rPr>
          <w:rFonts w:ascii="Century Schoolbook" w:eastAsia="Century Schoolbook" w:hAnsi="Century Schoolbook" w:cs="Century Schoolbook"/>
          <w:lang w:val="es-ES"/>
        </w:rPr>
        <w:t>.</w:t>
      </w:r>
    </w:p>
    <w:p w14:paraId="210CDA58" w14:textId="0524A0E9" w:rsidR="00A77BDB" w:rsidRPr="00485FDF" w:rsidRDefault="00BF4EA7">
      <w:pPr>
        <w:spacing w:line="480" w:lineRule="auto"/>
        <w:ind w:left="360" w:hanging="360"/>
        <w:jc w:val="both"/>
        <w:rPr>
          <w:rFonts w:ascii="Century Schoolbook" w:eastAsia="Century Schoolbook" w:hAnsi="Century Schoolbook" w:cs="Century Schoolbook"/>
          <w:lang w:val="es-ES"/>
        </w:rPr>
      </w:pPr>
      <w:bookmarkStart w:id="2" w:name="_heading=h.30j0zll" w:colFirst="0" w:colLast="0"/>
      <w:bookmarkEnd w:id="2"/>
      <w:r w:rsidRPr="00485FDF">
        <w:rPr>
          <w:rFonts w:ascii="Century Schoolbook" w:eastAsia="Century Schoolbook" w:hAnsi="Century Schoolbook" w:cs="Century Schoolbook"/>
          <w:lang w:val="es-ES"/>
        </w:rPr>
        <w:t>3.</w:t>
      </w:r>
      <w:r w:rsidR="00073991">
        <w:rPr>
          <w:rFonts w:ascii="Century Schoolbook" w:eastAsia="Century Schoolbook" w:hAnsi="Century Schoolbook" w:cs="Century Schoolbook"/>
          <w:lang w:val="es-ES"/>
        </w:rPr>
        <w:t>11</w:t>
      </w:r>
      <w:r w:rsidRPr="00485FDF">
        <w:rPr>
          <w:rFonts w:ascii="Century Schoolbook" w:eastAsia="Century Schoolbook" w:hAnsi="Century Schoolbook" w:cs="Century Schoolbook"/>
          <w:lang w:val="es-ES"/>
        </w:rPr>
        <w:t xml:space="preserve">. Las partes contra las cuales se dirige el presente recurso de </w:t>
      </w:r>
      <w:proofErr w:type="spellStart"/>
      <w:r w:rsidRPr="00485FDF">
        <w:rPr>
          <w:rFonts w:ascii="Century Schoolbook" w:eastAsia="Century Schoolbook" w:hAnsi="Century Schoolbook" w:cs="Century Schoolbook"/>
          <w:i/>
          <w:lang w:val="es-ES"/>
        </w:rPr>
        <w:t>mandamus</w:t>
      </w:r>
      <w:proofErr w:type="spellEnd"/>
      <w:r w:rsidRPr="00485FDF">
        <w:rPr>
          <w:rFonts w:ascii="Century Schoolbook" w:eastAsia="Century Schoolbook" w:hAnsi="Century Schoolbook" w:cs="Century Schoolbook"/>
          <w:lang w:val="es-ES"/>
        </w:rPr>
        <w:t xml:space="preserve"> tienen el deber ministerial de entregar la información solicitada.</w:t>
      </w:r>
    </w:p>
    <w:p w14:paraId="05213285" w14:textId="7D67191F"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3.</w:t>
      </w:r>
      <w:r w:rsidR="00073991">
        <w:rPr>
          <w:rFonts w:ascii="Century Schoolbook" w:eastAsia="Century Schoolbook" w:hAnsi="Century Schoolbook" w:cs="Century Schoolbook"/>
          <w:lang w:val="es-ES"/>
        </w:rPr>
        <w:t>12</w:t>
      </w:r>
      <w:r w:rsidRPr="00485FDF">
        <w:rPr>
          <w:rFonts w:ascii="Century Schoolbook" w:eastAsia="Century Schoolbook" w:hAnsi="Century Schoolbook" w:cs="Century Schoolbook"/>
          <w:lang w:val="es-ES"/>
        </w:rPr>
        <w:t xml:space="preserve">. Los documentos, materiales e información solicitados por </w:t>
      </w:r>
      <w:r w:rsidR="00213427">
        <w:rPr>
          <w:rFonts w:ascii="Century Schoolbook" w:eastAsia="Century Schoolbook" w:hAnsi="Century Schoolbook" w:cs="Century Schoolbook"/>
          <w:lang w:val="es-ES"/>
        </w:rPr>
        <w:t xml:space="preserve">la ASPPRO y </w:t>
      </w:r>
      <w:r w:rsidRPr="00485FDF">
        <w:rPr>
          <w:rFonts w:ascii="Century Schoolbook" w:eastAsia="Century Schoolbook" w:hAnsi="Century Schoolbook" w:cs="Century Schoolbook"/>
          <w:lang w:val="es-ES"/>
        </w:rPr>
        <w:t xml:space="preserve">el CPI son originados, conservados y/o recibidos por </w:t>
      </w:r>
      <w:r w:rsidR="00073991">
        <w:rPr>
          <w:rFonts w:ascii="Century Schoolbook" w:eastAsia="Century Schoolbook" w:hAnsi="Century Schoolbook" w:cs="Century Schoolbook"/>
          <w:lang w:val="es-ES"/>
        </w:rPr>
        <w:t>la Gobernadora, el Departamento de Estado y el NIE</w:t>
      </w:r>
      <w:r w:rsidRPr="00485FDF">
        <w:rPr>
          <w:rFonts w:ascii="Century Schoolbook" w:eastAsia="Century Schoolbook" w:hAnsi="Century Schoolbook" w:cs="Century Schoolbook"/>
          <w:lang w:val="es-ES"/>
        </w:rPr>
        <w:t>. Por lo tanto, son documentos y materiales públicos, a los cuales cualquier ciudadano puede tener acceso u obtener una copia si así lo solicita.</w:t>
      </w:r>
    </w:p>
    <w:p w14:paraId="659BD5E8" w14:textId="23BB776C"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lastRenderedPageBreak/>
        <w:t>3.</w:t>
      </w:r>
      <w:r w:rsidR="006E52DC">
        <w:rPr>
          <w:rFonts w:ascii="Century Schoolbook" w:eastAsia="Century Schoolbook" w:hAnsi="Century Schoolbook" w:cs="Century Schoolbook"/>
          <w:lang w:val="es-ES"/>
        </w:rPr>
        <w:t>13</w:t>
      </w:r>
      <w:r w:rsidRPr="00485FDF">
        <w:rPr>
          <w:rFonts w:ascii="Century Schoolbook" w:eastAsia="Century Schoolbook" w:hAnsi="Century Schoolbook" w:cs="Century Schoolbook"/>
          <w:lang w:val="es-ES"/>
        </w:rPr>
        <w:t>. Toda la información solicitada es información pública y de alto interés público para el Pueblo de Puerto Rico.</w:t>
      </w:r>
    </w:p>
    <w:p w14:paraId="48D11E85" w14:textId="49668773" w:rsidR="00BA307D" w:rsidRDefault="00BF4EA7" w:rsidP="00BA307D">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3.</w:t>
      </w:r>
      <w:r w:rsidR="006E52DC">
        <w:rPr>
          <w:rFonts w:ascii="Century Schoolbook" w:eastAsia="Century Schoolbook" w:hAnsi="Century Schoolbook" w:cs="Century Schoolbook"/>
          <w:lang w:val="es-ES"/>
        </w:rPr>
        <w:t>14</w:t>
      </w:r>
      <w:r w:rsidRPr="00485FDF">
        <w:rPr>
          <w:rFonts w:ascii="Century Schoolbook" w:eastAsia="Century Schoolbook" w:hAnsi="Century Schoolbook" w:cs="Century Schoolbook"/>
          <w:lang w:val="es-ES"/>
        </w:rPr>
        <w:t xml:space="preserve">. La información solicitada por </w:t>
      </w:r>
      <w:r w:rsidR="00073991">
        <w:rPr>
          <w:rFonts w:ascii="Century Schoolbook" w:eastAsia="Century Schoolbook" w:hAnsi="Century Schoolbook" w:cs="Century Schoolbook"/>
          <w:lang w:val="es-ES"/>
        </w:rPr>
        <w:t xml:space="preserve">ASPPRO y </w:t>
      </w:r>
      <w:r w:rsidRPr="00485FDF">
        <w:rPr>
          <w:rFonts w:ascii="Century Schoolbook" w:eastAsia="Century Schoolbook" w:hAnsi="Century Schoolbook" w:cs="Century Schoolbook"/>
          <w:lang w:val="es-ES"/>
        </w:rPr>
        <w:t>el CPI no está protegida de forma alguna por confi</w:t>
      </w:r>
      <w:r w:rsidR="00213427">
        <w:rPr>
          <w:rFonts w:ascii="Century Schoolbook" w:eastAsia="Century Schoolbook" w:hAnsi="Century Schoolbook" w:cs="Century Schoolbook"/>
          <w:lang w:val="es-ES"/>
        </w:rPr>
        <w:t>dencialidad o privilegio alguno, y</w:t>
      </w:r>
      <w:r w:rsidRPr="00485FDF">
        <w:rPr>
          <w:rFonts w:ascii="Century Schoolbook" w:eastAsia="Century Schoolbook" w:hAnsi="Century Schoolbook" w:cs="Century Schoolbook"/>
          <w:lang w:val="es-ES"/>
        </w:rPr>
        <w:t xml:space="preserve"> tampoco está cobijada bajo alguna de las excepciones al derecho de acceso a la información.</w:t>
      </w:r>
    </w:p>
    <w:p w14:paraId="0BBC2501" w14:textId="285057E2" w:rsidR="00BA307D" w:rsidRPr="00485FDF" w:rsidRDefault="00BA307D">
      <w:pPr>
        <w:spacing w:line="480" w:lineRule="auto"/>
        <w:ind w:left="360" w:hanging="360"/>
        <w:jc w:val="both"/>
        <w:rPr>
          <w:rFonts w:ascii="Century Schoolbook" w:eastAsia="Century Schoolbook" w:hAnsi="Century Schoolbook" w:cs="Century Schoolbook"/>
          <w:lang w:val="es-ES"/>
        </w:rPr>
      </w:pPr>
      <w:r>
        <w:rPr>
          <w:rFonts w:ascii="Century Schoolbook" w:eastAsia="Century Schoolbook" w:hAnsi="Century Schoolbook" w:cs="Century Schoolbook"/>
          <w:lang w:val="es-ES"/>
        </w:rPr>
        <w:t>3.15. Aún s</w:t>
      </w:r>
      <w:r w:rsidR="00213427">
        <w:rPr>
          <w:rFonts w:ascii="Century Schoolbook" w:eastAsia="Century Schoolbook" w:hAnsi="Century Schoolbook" w:cs="Century Schoolbook"/>
          <w:lang w:val="es-ES"/>
        </w:rPr>
        <w:t xml:space="preserve">i las partes promovidas </w:t>
      </w:r>
      <w:r>
        <w:rPr>
          <w:rFonts w:ascii="Century Schoolbook" w:eastAsia="Century Schoolbook" w:hAnsi="Century Schoolbook" w:cs="Century Schoolbook"/>
          <w:lang w:val="es-ES"/>
        </w:rPr>
        <w:t>pudiese</w:t>
      </w:r>
      <w:r w:rsidR="00213427">
        <w:rPr>
          <w:rFonts w:ascii="Century Schoolbook" w:eastAsia="Century Schoolbook" w:hAnsi="Century Schoolbook" w:cs="Century Schoolbook"/>
          <w:lang w:val="es-ES"/>
        </w:rPr>
        <w:t>n</w:t>
      </w:r>
      <w:r>
        <w:rPr>
          <w:rFonts w:ascii="Century Schoolbook" w:eastAsia="Century Schoolbook" w:hAnsi="Century Schoolbook" w:cs="Century Schoolbook"/>
          <w:lang w:val="es-ES"/>
        </w:rPr>
        <w:t xml:space="preserve"> invocar algún reclamo de confidencialidad o privilegio sobre la información solicitada, el interé</w:t>
      </w:r>
      <w:r w:rsidR="005B75AA">
        <w:rPr>
          <w:rFonts w:ascii="Century Schoolbook" w:eastAsia="Century Schoolbook" w:hAnsi="Century Schoolbook" w:cs="Century Schoolbook"/>
          <w:lang w:val="es-ES"/>
        </w:rPr>
        <w:t xml:space="preserve">s </w:t>
      </w:r>
      <w:r w:rsidR="00213427">
        <w:rPr>
          <w:rFonts w:ascii="Century Schoolbook" w:eastAsia="Century Schoolbook" w:hAnsi="Century Schoolbook" w:cs="Century Schoolbook"/>
          <w:lang w:val="es-ES"/>
        </w:rPr>
        <w:t>público en conocer el resultado de cualquier investigación relacionada al incidente y manejo del almacén de suministros en Ponce supera cualquier reclamo que pretenda limitar el acceso a la información de la ciudadanía en torno a este asunto.</w:t>
      </w:r>
    </w:p>
    <w:p w14:paraId="4D334580" w14:textId="024F9A6A" w:rsidR="00A77BDB"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3.</w:t>
      </w:r>
      <w:r w:rsidR="00213427">
        <w:rPr>
          <w:rFonts w:ascii="Century Schoolbook" w:eastAsia="Century Schoolbook" w:hAnsi="Century Schoolbook" w:cs="Century Schoolbook"/>
          <w:lang w:val="es-ES"/>
        </w:rPr>
        <w:t>16</w:t>
      </w:r>
      <w:r w:rsidRPr="00485FDF">
        <w:rPr>
          <w:rFonts w:ascii="Century Schoolbook" w:eastAsia="Century Schoolbook" w:hAnsi="Century Schoolbook" w:cs="Century Schoolbook"/>
          <w:lang w:val="es-ES"/>
        </w:rPr>
        <w:t xml:space="preserve">. </w:t>
      </w:r>
      <w:r w:rsidR="00073991">
        <w:rPr>
          <w:rFonts w:ascii="Century Schoolbook" w:eastAsia="Century Schoolbook" w:hAnsi="Century Schoolbook" w:cs="Century Schoolbook"/>
          <w:lang w:val="es-ES"/>
        </w:rPr>
        <w:t>ASPPRO y el</w:t>
      </w:r>
      <w:r w:rsidRPr="00485FDF">
        <w:rPr>
          <w:rFonts w:ascii="Century Schoolbook" w:eastAsia="Century Schoolbook" w:hAnsi="Century Schoolbook" w:cs="Century Schoolbook"/>
          <w:lang w:val="es-ES"/>
        </w:rPr>
        <w:t xml:space="preserve"> CPI ha</w:t>
      </w:r>
      <w:r w:rsidR="00073991">
        <w:rPr>
          <w:rFonts w:ascii="Century Schoolbook" w:eastAsia="Century Schoolbook" w:hAnsi="Century Schoolbook" w:cs="Century Schoolbook"/>
          <w:lang w:val="es-ES"/>
        </w:rPr>
        <w:t>n</w:t>
      </w:r>
      <w:r w:rsidRPr="00485FDF">
        <w:rPr>
          <w:rFonts w:ascii="Century Schoolbook" w:eastAsia="Century Schoolbook" w:hAnsi="Century Schoolbook" w:cs="Century Schoolbook"/>
          <w:lang w:val="es-ES"/>
        </w:rPr>
        <w:t xml:space="preserve"> agotado todos los remedios administrativos disponibles para obtener la información solicitada sin obtener resultados positivos, y ha</w:t>
      </w:r>
      <w:r w:rsidR="00073991">
        <w:rPr>
          <w:rFonts w:ascii="Century Schoolbook" w:eastAsia="Century Schoolbook" w:hAnsi="Century Schoolbook" w:cs="Century Schoolbook"/>
          <w:lang w:val="es-ES"/>
        </w:rPr>
        <w:t>n</w:t>
      </w:r>
      <w:r w:rsidRPr="00485FDF">
        <w:rPr>
          <w:rFonts w:ascii="Century Schoolbook" w:eastAsia="Century Schoolbook" w:hAnsi="Century Schoolbook" w:cs="Century Schoolbook"/>
          <w:lang w:val="es-ES"/>
        </w:rPr>
        <w:t xml:space="preserve"> cumplido con el deber de hacer un requerimiento previo a la</w:t>
      </w:r>
      <w:r w:rsidR="00073991">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 xml:space="preserve"> parte</w:t>
      </w:r>
      <w:r w:rsidR="00073991">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 xml:space="preserve"> promovida</w:t>
      </w:r>
      <w:r w:rsidR="00073991">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w:t>
      </w:r>
    </w:p>
    <w:p w14:paraId="0ACFB35F" w14:textId="69497407" w:rsidR="00073991" w:rsidRPr="00485FDF" w:rsidRDefault="00073991">
      <w:pPr>
        <w:spacing w:line="480" w:lineRule="auto"/>
        <w:ind w:left="360" w:hanging="360"/>
        <w:jc w:val="both"/>
        <w:rPr>
          <w:rFonts w:ascii="Century Schoolbook" w:eastAsia="Century Schoolbook" w:hAnsi="Century Schoolbook" w:cs="Century Schoolbook"/>
          <w:lang w:val="es-ES"/>
        </w:rPr>
      </w:pPr>
      <w:r>
        <w:rPr>
          <w:rFonts w:ascii="Century Schoolbook" w:eastAsia="Century Schoolbook" w:hAnsi="Century Schoolbook" w:cs="Century Schoolbook"/>
          <w:lang w:val="es-ES"/>
        </w:rPr>
        <w:t>3.</w:t>
      </w:r>
      <w:r w:rsidR="00213427">
        <w:rPr>
          <w:rFonts w:ascii="Century Schoolbook" w:eastAsia="Century Schoolbook" w:hAnsi="Century Schoolbook" w:cs="Century Schoolbook"/>
          <w:lang w:val="es-ES"/>
        </w:rPr>
        <w:t>17</w:t>
      </w:r>
      <w:r>
        <w:rPr>
          <w:rFonts w:ascii="Century Schoolbook" w:eastAsia="Century Schoolbook" w:hAnsi="Century Schoolbook" w:cs="Century Schoolbook"/>
          <w:lang w:val="es-ES"/>
        </w:rPr>
        <w:t xml:space="preserve">. No es necesario que las partes </w:t>
      </w:r>
      <w:proofErr w:type="spellStart"/>
      <w:r w:rsidR="00213427">
        <w:rPr>
          <w:rFonts w:ascii="Century Schoolbook" w:eastAsia="Century Schoolbook" w:hAnsi="Century Schoolbook" w:cs="Century Schoolbook"/>
          <w:lang w:val="es-ES"/>
        </w:rPr>
        <w:t>promoventes</w:t>
      </w:r>
      <w:proofErr w:type="spellEnd"/>
      <w:r>
        <w:rPr>
          <w:rFonts w:ascii="Century Schoolbook" w:eastAsia="Century Schoolbook" w:hAnsi="Century Schoolbook" w:cs="Century Schoolbook"/>
          <w:lang w:val="es-ES"/>
        </w:rPr>
        <w:t xml:space="preserve"> soliciten el referido documento </w:t>
      </w:r>
      <w:r w:rsidR="00404B55">
        <w:rPr>
          <w:rFonts w:ascii="Century Schoolbook" w:eastAsia="Century Schoolbook" w:hAnsi="Century Schoolbook" w:cs="Century Schoolbook"/>
          <w:lang w:val="es-ES"/>
        </w:rPr>
        <w:t xml:space="preserve">a otra agencia o departamento previo a acudir a este Tribunal, dado que el </w:t>
      </w:r>
      <w:r w:rsidR="003D5D55">
        <w:rPr>
          <w:rFonts w:ascii="Century Schoolbook" w:eastAsia="Century Schoolbook" w:hAnsi="Century Schoolbook" w:cs="Century Schoolbook"/>
          <w:lang w:val="es-ES"/>
        </w:rPr>
        <w:t xml:space="preserve">mismo ha sido solicitado a </w:t>
      </w:r>
      <w:r w:rsidR="006407AF">
        <w:rPr>
          <w:rFonts w:ascii="Century Schoolbook" w:eastAsia="Century Schoolbook" w:hAnsi="Century Schoolbook" w:cs="Century Schoolbook"/>
          <w:lang w:val="es-ES"/>
        </w:rPr>
        <w:t xml:space="preserve">entidades </w:t>
      </w:r>
      <w:r w:rsidR="00BA307D">
        <w:rPr>
          <w:rFonts w:ascii="Century Schoolbook" w:eastAsia="Century Schoolbook" w:hAnsi="Century Schoolbook" w:cs="Century Schoolbook"/>
          <w:lang w:val="es-ES"/>
        </w:rPr>
        <w:t>que son generados, recibidos o conservados por la Gobernadora, el Departamento de Estado y/o el NIE. Por tanto, solicitarlos a otra entidad del Gobierno de Puerto Rico es innecesario, y contrario al mandato del Artículo 3 de la Ley Núm. 141-2019.</w:t>
      </w:r>
    </w:p>
    <w:p w14:paraId="42FE19F0" w14:textId="58722D2E"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3.</w:t>
      </w:r>
      <w:r w:rsidR="00213427">
        <w:rPr>
          <w:rFonts w:ascii="Century Schoolbook" w:eastAsia="Century Schoolbook" w:hAnsi="Century Schoolbook" w:cs="Century Schoolbook"/>
          <w:lang w:val="es-ES"/>
        </w:rPr>
        <w:t>18</w:t>
      </w:r>
      <w:r w:rsidRPr="00485FDF">
        <w:rPr>
          <w:rFonts w:ascii="Century Schoolbook" w:eastAsia="Century Schoolbook" w:hAnsi="Century Schoolbook" w:cs="Century Schoolbook"/>
          <w:lang w:val="es-ES"/>
        </w:rPr>
        <w:t xml:space="preserve">. No existe otro remedio adecuado y eficaz en ley para que </w:t>
      </w:r>
      <w:r w:rsidR="00BA307D">
        <w:rPr>
          <w:rFonts w:ascii="Century Schoolbook" w:eastAsia="Century Schoolbook" w:hAnsi="Century Schoolbook" w:cs="Century Schoolbook"/>
          <w:lang w:val="es-ES"/>
        </w:rPr>
        <w:t xml:space="preserve">la ASPPRO y </w:t>
      </w:r>
      <w:r w:rsidRPr="00485FDF">
        <w:rPr>
          <w:rFonts w:ascii="Century Schoolbook" w:eastAsia="Century Schoolbook" w:hAnsi="Century Schoolbook" w:cs="Century Schoolbook"/>
          <w:lang w:val="es-ES"/>
        </w:rPr>
        <w:t>el CPI pueda</w:t>
      </w:r>
      <w:r w:rsidR="00BA307D">
        <w:rPr>
          <w:rFonts w:ascii="Century Schoolbook" w:eastAsia="Century Schoolbook" w:hAnsi="Century Schoolbook" w:cs="Century Schoolbook"/>
          <w:lang w:val="es-ES"/>
        </w:rPr>
        <w:t>n</w:t>
      </w:r>
      <w:r w:rsidRPr="00485FDF">
        <w:rPr>
          <w:rFonts w:ascii="Century Schoolbook" w:eastAsia="Century Schoolbook" w:hAnsi="Century Schoolbook" w:cs="Century Schoolbook"/>
          <w:lang w:val="es-ES"/>
        </w:rPr>
        <w:t xml:space="preserve"> obtener la información solicitada</w:t>
      </w:r>
      <w:r w:rsidR="00BA307D">
        <w:rPr>
          <w:rFonts w:ascii="Century Schoolbook" w:eastAsia="Century Schoolbook" w:hAnsi="Century Schoolbook" w:cs="Century Schoolbook"/>
          <w:lang w:val="es-ES"/>
        </w:rPr>
        <w:t>,</w:t>
      </w:r>
      <w:r w:rsidRPr="00485FDF">
        <w:rPr>
          <w:rFonts w:ascii="Century Schoolbook" w:eastAsia="Century Schoolbook" w:hAnsi="Century Schoolbook" w:cs="Century Schoolbook"/>
          <w:lang w:val="es-ES"/>
        </w:rPr>
        <w:t xml:space="preserve"> por lo que es necesario que se expida el presente recurso de </w:t>
      </w:r>
      <w:proofErr w:type="spellStart"/>
      <w:r w:rsidRPr="00485FDF">
        <w:rPr>
          <w:rFonts w:ascii="Century Schoolbook" w:eastAsia="Century Schoolbook" w:hAnsi="Century Schoolbook" w:cs="Century Schoolbook"/>
          <w:i/>
          <w:lang w:val="es-ES"/>
        </w:rPr>
        <w:t>mandamus</w:t>
      </w:r>
      <w:proofErr w:type="spellEnd"/>
      <w:r w:rsidRPr="00485FDF">
        <w:rPr>
          <w:rFonts w:ascii="Century Schoolbook" w:eastAsia="Century Schoolbook" w:hAnsi="Century Schoolbook" w:cs="Century Schoolbook"/>
          <w:lang w:val="es-ES"/>
        </w:rPr>
        <w:t xml:space="preserve"> para la obtención de dicha información.</w:t>
      </w:r>
    </w:p>
    <w:p w14:paraId="2935EF3F" w14:textId="135CC034"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3.</w:t>
      </w:r>
      <w:r w:rsidR="00213427">
        <w:rPr>
          <w:rFonts w:ascii="Century Schoolbook" w:eastAsia="Century Schoolbook" w:hAnsi="Century Schoolbook" w:cs="Century Schoolbook"/>
          <w:lang w:val="es-ES"/>
        </w:rPr>
        <w:t>19</w:t>
      </w:r>
      <w:r w:rsidRPr="00485FDF">
        <w:rPr>
          <w:rFonts w:ascii="Century Schoolbook" w:eastAsia="Century Schoolbook" w:hAnsi="Century Schoolbook" w:cs="Century Schoolbook"/>
          <w:lang w:val="es-ES"/>
        </w:rPr>
        <w:t>. Las actuaciones y omisiones de la</w:t>
      </w:r>
      <w:r w:rsidR="00213427">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 xml:space="preserve"> parte</w:t>
      </w:r>
      <w:r w:rsidR="00213427">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 xml:space="preserve"> promovida</w:t>
      </w:r>
      <w:r w:rsidR="00213427">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 xml:space="preserve"> al negarse a proveer o poner a disposición del peticionario la información pública solicitada laceran el derecho de </w:t>
      </w:r>
      <w:r w:rsidR="00213427">
        <w:rPr>
          <w:rFonts w:ascii="Century Schoolbook" w:eastAsia="Century Schoolbook" w:hAnsi="Century Schoolbook" w:cs="Century Schoolbook"/>
          <w:lang w:val="es-ES"/>
        </w:rPr>
        <w:t>la ASPPRO y el CPI</w:t>
      </w:r>
      <w:r w:rsidRPr="00485FDF">
        <w:rPr>
          <w:rFonts w:ascii="Century Schoolbook" w:eastAsia="Century Schoolbook" w:hAnsi="Century Schoolbook" w:cs="Century Schoolbook"/>
          <w:lang w:val="es-ES"/>
        </w:rPr>
        <w:t xml:space="preserve"> al acceso a la información.</w:t>
      </w:r>
    </w:p>
    <w:p w14:paraId="1527FC50" w14:textId="4A1DF90A"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lastRenderedPageBreak/>
        <w:t>3.</w:t>
      </w:r>
      <w:r w:rsidR="00213427">
        <w:rPr>
          <w:rFonts w:ascii="Century Schoolbook" w:eastAsia="Century Schoolbook" w:hAnsi="Century Schoolbook" w:cs="Century Schoolbook"/>
          <w:lang w:val="es-ES"/>
        </w:rPr>
        <w:t>20</w:t>
      </w:r>
      <w:r w:rsidRPr="00485FDF">
        <w:rPr>
          <w:rFonts w:ascii="Century Schoolbook" w:eastAsia="Century Schoolbook" w:hAnsi="Century Schoolbook" w:cs="Century Schoolbook"/>
          <w:lang w:val="es-ES"/>
        </w:rPr>
        <w:t>. Los derechos invocados por</w:t>
      </w:r>
      <w:r w:rsidR="00BA307D">
        <w:rPr>
          <w:rFonts w:ascii="Century Schoolbook" w:eastAsia="Century Schoolbook" w:hAnsi="Century Schoolbook" w:cs="Century Schoolbook"/>
          <w:lang w:val="es-ES"/>
        </w:rPr>
        <w:t xml:space="preserve"> la ASPPRO y</w:t>
      </w:r>
      <w:r w:rsidRPr="00485FDF">
        <w:rPr>
          <w:rFonts w:ascii="Century Schoolbook" w:eastAsia="Century Schoolbook" w:hAnsi="Century Schoolbook" w:cs="Century Schoolbook"/>
          <w:lang w:val="es-ES"/>
        </w:rPr>
        <w:t xml:space="preserve"> el CPI en el presente recurso surgen exclusivamente al amparo de la Constitución y las leyes del ELA.</w:t>
      </w:r>
    </w:p>
    <w:p w14:paraId="3A0733EC" w14:textId="77777777" w:rsidR="00A77BDB" w:rsidRPr="00485FDF" w:rsidRDefault="00BF4EA7">
      <w:pPr>
        <w:spacing w:line="480" w:lineRule="auto"/>
        <w:ind w:left="360" w:hanging="360"/>
        <w:jc w:val="center"/>
        <w:rPr>
          <w:rFonts w:ascii="Century Schoolbook" w:eastAsia="Century Schoolbook" w:hAnsi="Century Schoolbook" w:cs="Century Schoolbook"/>
          <w:lang w:val="es-ES"/>
        </w:rPr>
      </w:pPr>
      <w:r w:rsidRPr="00485FDF">
        <w:rPr>
          <w:rFonts w:ascii="Century Schoolbook" w:eastAsia="Century Schoolbook" w:hAnsi="Century Schoolbook" w:cs="Century Schoolbook"/>
          <w:b/>
          <w:lang w:val="es-ES"/>
        </w:rPr>
        <w:t>IV. CAUSAS DE ACCIÓN</w:t>
      </w:r>
    </w:p>
    <w:p w14:paraId="415FBAAD" w14:textId="77777777" w:rsidR="00A77BDB" w:rsidRPr="00485FDF" w:rsidRDefault="00BF4EA7">
      <w:pPr>
        <w:spacing w:line="480" w:lineRule="auto"/>
        <w:ind w:left="360" w:hanging="360"/>
        <w:jc w:val="center"/>
        <w:rPr>
          <w:rFonts w:ascii="Century Schoolbook" w:eastAsia="Century Schoolbook" w:hAnsi="Century Schoolbook" w:cs="Century Schoolbook"/>
          <w:lang w:val="es-ES"/>
        </w:rPr>
      </w:pPr>
      <w:r w:rsidRPr="00485FDF">
        <w:rPr>
          <w:rFonts w:ascii="Century Schoolbook" w:eastAsia="Century Schoolbook" w:hAnsi="Century Schoolbook" w:cs="Century Schoolbook"/>
          <w:b/>
          <w:i/>
          <w:lang w:val="es-ES"/>
        </w:rPr>
        <w:t xml:space="preserve">A. Primera causa de acción – </w:t>
      </w:r>
      <w:proofErr w:type="spellStart"/>
      <w:r w:rsidRPr="00485FDF">
        <w:rPr>
          <w:rFonts w:ascii="Century Schoolbook" w:eastAsia="Century Schoolbook" w:hAnsi="Century Schoolbook" w:cs="Century Schoolbook"/>
          <w:b/>
          <w:i/>
          <w:lang w:val="es-ES"/>
        </w:rPr>
        <w:t>Mandamus</w:t>
      </w:r>
      <w:proofErr w:type="spellEnd"/>
    </w:p>
    <w:p w14:paraId="108965CD" w14:textId="2D1C04C6"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4.1. El CPI acoge, adopta por referencia y hace formar parte de la presente causa de acción todos los hechos alegados en los párrafos 1.1 al 3.</w:t>
      </w:r>
      <w:r w:rsidR="00213427">
        <w:rPr>
          <w:rFonts w:ascii="Century Schoolbook" w:eastAsia="Century Schoolbook" w:hAnsi="Century Schoolbook" w:cs="Century Schoolbook"/>
          <w:lang w:val="es-ES"/>
        </w:rPr>
        <w:t>20</w:t>
      </w:r>
      <w:r w:rsidRPr="00485FDF">
        <w:rPr>
          <w:rFonts w:ascii="Century Schoolbook" w:eastAsia="Century Schoolbook" w:hAnsi="Century Schoolbook" w:cs="Century Schoolbook"/>
          <w:lang w:val="es-ES"/>
        </w:rPr>
        <w:t xml:space="preserve"> de la presente petición.</w:t>
      </w:r>
    </w:p>
    <w:p w14:paraId="021332FB"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 xml:space="preserve">4.2. El Art. 649 del Código de Enjuiciamiento Civil define el auto de </w:t>
      </w:r>
      <w:proofErr w:type="spellStart"/>
      <w:r w:rsidRPr="00485FDF">
        <w:rPr>
          <w:rFonts w:ascii="Century Schoolbook" w:eastAsia="Century Schoolbook" w:hAnsi="Century Schoolbook" w:cs="Century Schoolbook"/>
          <w:i/>
          <w:lang w:val="es-ES"/>
        </w:rPr>
        <w:t>mandamus</w:t>
      </w:r>
      <w:proofErr w:type="spellEnd"/>
      <w:r w:rsidRPr="00485FDF">
        <w:rPr>
          <w:rFonts w:ascii="Century Schoolbook" w:eastAsia="Century Schoolbook" w:hAnsi="Century Schoolbook" w:cs="Century Schoolbook"/>
          <w:lang w:val="es-ES"/>
        </w:rPr>
        <w:t xml:space="preserve"> como:</w:t>
      </w:r>
    </w:p>
    <w:p w14:paraId="359781EE" w14:textId="77777777" w:rsidR="00A77BDB" w:rsidRPr="00485FDF" w:rsidRDefault="00BF4EA7">
      <w:pPr>
        <w:ind w:left="360" w:right="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[U]n auto altamente privilegiado dictado por el Tribunal Supremo del Estado Libre Asociado, o por el Tribunal de Primera Instancia de Puerto Rico, a nombre del Estado Libre Asociado de Puerto Rico, y dirigido a alguna persona o personas naturales, a una corporación o a un tribunal judicial de inferior categoría dentro de su jurisdicción requiriéndoles para el cumplimiento de algún acto que en dicho auto se exprese y que esté dentro de sus atribuciones o deberes. Dicho auto no confiere nueva autoridad y la parte a quien obliga deberá tener la facultad de poder cumplirlo. </w:t>
      </w:r>
    </w:p>
    <w:p w14:paraId="10604A87" w14:textId="77777777" w:rsidR="00A77BDB" w:rsidRPr="00485FDF" w:rsidRDefault="00A77BDB">
      <w:pPr>
        <w:ind w:right="720"/>
        <w:jc w:val="both"/>
        <w:rPr>
          <w:rFonts w:ascii="Century Schoolbook" w:eastAsia="Century Schoolbook" w:hAnsi="Century Schoolbook" w:cs="Century Schoolbook"/>
          <w:lang w:val="es-ES"/>
        </w:rPr>
      </w:pPr>
    </w:p>
    <w:p w14:paraId="5917D6F6" w14:textId="77777777" w:rsidR="00A77BDB" w:rsidRPr="00485FDF" w:rsidRDefault="00BF4EA7">
      <w:pPr>
        <w:spacing w:line="480" w:lineRule="auto"/>
        <w:ind w:left="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32 LPRA § 3421 (2018). </w:t>
      </w:r>
      <w:r w:rsidRPr="00485FDF">
        <w:rPr>
          <w:rFonts w:ascii="Century Schoolbook" w:eastAsia="Century Schoolbook" w:hAnsi="Century Schoolbook" w:cs="Century Schoolbook"/>
          <w:i/>
          <w:color w:val="000000"/>
          <w:lang w:val="es-ES"/>
        </w:rPr>
        <w:t>Véase también</w:t>
      </w:r>
      <w:r w:rsidRPr="00485FDF">
        <w:rPr>
          <w:rFonts w:ascii="Century Schoolbook" w:eastAsia="Century Schoolbook" w:hAnsi="Century Schoolbook" w:cs="Century Schoolbook"/>
          <w:color w:val="000000"/>
          <w:lang w:val="es-ES"/>
        </w:rPr>
        <w:t xml:space="preserve"> Regla 54 de las de Procedimiento Civil, 32 LPRA Ap. V, R. 54 (2018); </w:t>
      </w:r>
      <w:r w:rsidRPr="00485FDF">
        <w:rPr>
          <w:rFonts w:ascii="Century Schoolbook" w:eastAsia="Century Schoolbook" w:hAnsi="Century Schoolbook" w:cs="Century Schoolbook"/>
          <w:color w:val="000000"/>
          <w:u w:val="single"/>
          <w:lang w:val="es-ES"/>
        </w:rPr>
        <w:t xml:space="preserve">AMPR v. </w:t>
      </w:r>
      <w:proofErr w:type="spellStart"/>
      <w:r w:rsidRPr="00485FDF">
        <w:rPr>
          <w:rFonts w:ascii="Century Schoolbook" w:eastAsia="Century Schoolbook" w:hAnsi="Century Schoolbook" w:cs="Century Schoolbook"/>
          <w:color w:val="000000"/>
          <w:u w:val="single"/>
          <w:lang w:val="es-ES"/>
        </w:rPr>
        <w:t>Srio</w:t>
      </w:r>
      <w:proofErr w:type="spellEnd"/>
      <w:r w:rsidRPr="00485FDF">
        <w:rPr>
          <w:rFonts w:ascii="Century Schoolbook" w:eastAsia="Century Schoolbook" w:hAnsi="Century Schoolbook" w:cs="Century Schoolbook"/>
          <w:color w:val="000000"/>
          <w:u w:val="single"/>
          <w:lang w:val="es-ES"/>
        </w:rPr>
        <w:t>. Educación</w:t>
      </w:r>
      <w:r w:rsidRPr="00485FDF">
        <w:rPr>
          <w:rFonts w:ascii="Century Schoolbook" w:eastAsia="Century Schoolbook" w:hAnsi="Century Schoolbook" w:cs="Century Schoolbook"/>
          <w:color w:val="000000"/>
          <w:lang w:val="es-ES"/>
        </w:rPr>
        <w:t xml:space="preserve">, 178 DPR 253 (2010); </w:t>
      </w:r>
      <w:r w:rsidRPr="00485FDF">
        <w:rPr>
          <w:rFonts w:ascii="Century Schoolbook" w:eastAsia="Century Schoolbook" w:hAnsi="Century Schoolbook" w:cs="Century Schoolbook"/>
          <w:color w:val="000000"/>
          <w:u w:val="single"/>
          <w:lang w:val="es-ES"/>
        </w:rPr>
        <w:t xml:space="preserve">Báez </w:t>
      </w:r>
      <w:proofErr w:type="spellStart"/>
      <w:r w:rsidRPr="00485FDF">
        <w:rPr>
          <w:rFonts w:ascii="Century Schoolbook" w:eastAsia="Century Schoolbook" w:hAnsi="Century Schoolbook" w:cs="Century Schoolbook"/>
          <w:color w:val="000000"/>
          <w:u w:val="single"/>
          <w:lang w:val="es-ES"/>
        </w:rPr>
        <w:t>Galib</w:t>
      </w:r>
      <w:proofErr w:type="spellEnd"/>
      <w:r w:rsidRPr="00485FDF">
        <w:rPr>
          <w:rFonts w:ascii="Century Schoolbook" w:eastAsia="Century Schoolbook" w:hAnsi="Century Schoolbook" w:cs="Century Schoolbook"/>
          <w:color w:val="000000"/>
          <w:u w:val="single"/>
          <w:lang w:val="es-ES"/>
        </w:rPr>
        <w:t xml:space="preserve"> v. CEE II</w:t>
      </w:r>
      <w:r w:rsidRPr="00485FDF">
        <w:rPr>
          <w:rFonts w:ascii="Century Schoolbook" w:eastAsia="Century Schoolbook" w:hAnsi="Century Schoolbook" w:cs="Century Schoolbook"/>
          <w:color w:val="000000"/>
          <w:lang w:val="es-ES"/>
        </w:rPr>
        <w:t xml:space="preserve">, 152 DPR 382, 391-94 (2000); </w:t>
      </w:r>
      <w:r w:rsidRPr="00485FDF">
        <w:rPr>
          <w:rFonts w:ascii="Century Schoolbook" w:eastAsia="Century Schoolbook" w:hAnsi="Century Schoolbook" w:cs="Century Schoolbook"/>
          <w:color w:val="000000"/>
          <w:u w:val="single"/>
          <w:lang w:val="es-ES"/>
        </w:rPr>
        <w:t>Noriega v. Hernández Colón</w:t>
      </w:r>
      <w:r w:rsidRPr="00485FDF">
        <w:rPr>
          <w:rFonts w:ascii="Century Schoolbook" w:eastAsia="Century Schoolbook" w:hAnsi="Century Schoolbook" w:cs="Century Schoolbook"/>
          <w:color w:val="000000"/>
          <w:lang w:val="es-ES"/>
        </w:rPr>
        <w:t xml:space="preserve">, 135 DPR 406, 447-48 (1994). </w:t>
      </w:r>
    </w:p>
    <w:p w14:paraId="029E84DF"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4.3. Por su parte, el Artículo 650 del mismo cuerpo normativo establece lo siguiente:</w:t>
      </w:r>
    </w:p>
    <w:p w14:paraId="165C08E6" w14:textId="77777777" w:rsidR="00A77BDB" w:rsidRPr="00485FDF" w:rsidRDefault="00BF4EA7">
      <w:pPr>
        <w:spacing w:after="240"/>
        <w:ind w:left="360" w:right="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El auto de </w:t>
      </w:r>
      <w:proofErr w:type="spellStart"/>
      <w:r w:rsidRPr="00485FDF">
        <w:rPr>
          <w:rFonts w:ascii="Century Schoolbook" w:eastAsia="Century Schoolbook" w:hAnsi="Century Schoolbook" w:cs="Century Schoolbook"/>
          <w:i/>
          <w:color w:val="000000"/>
          <w:lang w:val="es-ES"/>
        </w:rPr>
        <w:t>mandamus</w:t>
      </w:r>
      <w:proofErr w:type="spellEnd"/>
      <w:r w:rsidRPr="00485FDF">
        <w:rPr>
          <w:rFonts w:ascii="Century Schoolbook" w:eastAsia="Century Schoolbook" w:hAnsi="Century Schoolbook" w:cs="Century Schoolbook"/>
          <w:color w:val="000000"/>
          <w:lang w:val="es-ES"/>
        </w:rPr>
        <w:t xml:space="preserve"> podrá dictarse por el Tribunal Supremo o por el Tribunal de Primera Instancia o por cualquiera de sus magistrados o jueces cuando se hallen en el ejercicio de sus funciones o en sus oficinas, y se dirigirá a cualquier tribunal inferior, corporación, junta o persona obligada al cumplimiento de un acto que la ley particularmente ordene como un deber resultante de un empleo, cargo o función pública; pero aun cuando puede requerir a un tribunal inferior o a cualquiera de sus jueces para que adopte este criterio o para que proceda al desempeño de cualquiera de sus funciones, el auto no puede tener dominio sobre la discreción judicial. </w:t>
      </w:r>
    </w:p>
    <w:p w14:paraId="63CE27A3" w14:textId="77777777" w:rsidR="00A77BDB" w:rsidRPr="00485FDF" w:rsidRDefault="00BF4EA7">
      <w:pPr>
        <w:spacing w:after="240"/>
        <w:ind w:left="360" w:right="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32 LPRA § 3422 (2018).</w:t>
      </w:r>
    </w:p>
    <w:p w14:paraId="76D37F03"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4.4. De conformidad con lo anterior, el recurso solamente procede cuando el peticionario logra demostrar el incumplimiento de un deber ministerial de determinado funcionario público. </w:t>
      </w:r>
      <w:r w:rsidRPr="00485FDF">
        <w:rPr>
          <w:rFonts w:ascii="Century Schoolbook" w:eastAsia="Century Schoolbook" w:hAnsi="Century Schoolbook" w:cs="Century Schoolbook"/>
          <w:color w:val="000000"/>
          <w:u w:val="single"/>
          <w:lang w:val="es-ES"/>
        </w:rPr>
        <w:t>Noriega</w:t>
      </w:r>
      <w:r w:rsidRPr="00485FDF">
        <w:rPr>
          <w:rFonts w:ascii="Century Schoolbook" w:eastAsia="Century Schoolbook" w:hAnsi="Century Schoolbook" w:cs="Century Schoolbook"/>
          <w:color w:val="000000"/>
          <w:lang w:val="es-ES"/>
        </w:rPr>
        <w:t xml:space="preserve">, 135 DPR en la pág. 448. </w:t>
      </w:r>
      <w:r w:rsidRPr="00485FDF">
        <w:rPr>
          <w:rFonts w:ascii="Century Schoolbook" w:eastAsia="Century Schoolbook" w:hAnsi="Century Schoolbook" w:cs="Century Schoolbook"/>
          <w:i/>
          <w:color w:val="000000"/>
          <w:lang w:val="es-ES"/>
        </w:rPr>
        <w:t>Véase también</w:t>
      </w:r>
      <w:r w:rsidRPr="00485FDF">
        <w:rPr>
          <w:rFonts w:ascii="Century Schoolbook" w:eastAsia="Century Schoolbook" w:hAnsi="Century Schoolbook" w:cs="Century Schoolbook"/>
          <w:color w:val="000000"/>
          <w:lang w:val="es-ES"/>
        </w:rPr>
        <w:t xml:space="preserve"> </w:t>
      </w:r>
      <w:r w:rsidRPr="00485FDF">
        <w:rPr>
          <w:rFonts w:ascii="Century Schoolbook" w:eastAsia="Century Schoolbook" w:hAnsi="Century Schoolbook" w:cs="Century Schoolbook"/>
          <w:color w:val="000000"/>
          <w:u w:val="single"/>
          <w:lang w:val="es-ES"/>
        </w:rPr>
        <w:t>AMPR</w:t>
      </w:r>
      <w:r w:rsidRPr="00485FDF">
        <w:rPr>
          <w:rFonts w:ascii="Century Schoolbook" w:eastAsia="Century Schoolbook" w:hAnsi="Century Schoolbook" w:cs="Century Schoolbook"/>
          <w:color w:val="000000"/>
          <w:lang w:val="es-ES"/>
        </w:rPr>
        <w:t xml:space="preserve">, 178 DPR en las págs. 263-64; </w:t>
      </w:r>
      <w:r w:rsidRPr="00485FDF">
        <w:rPr>
          <w:rFonts w:ascii="Century Schoolbook" w:eastAsia="Century Schoolbook" w:hAnsi="Century Schoolbook" w:cs="Century Schoolbook"/>
          <w:color w:val="000000"/>
          <w:u w:val="single"/>
          <w:lang w:val="es-ES"/>
        </w:rPr>
        <w:t>Díaz Saldaña v. Acevedo Vilá</w:t>
      </w:r>
      <w:r w:rsidRPr="00485FDF">
        <w:rPr>
          <w:rFonts w:ascii="Century Schoolbook" w:eastAsia="Century Schoolbook" w:hAnsi="Century Schoolbook" w:cs="Century Schoolbook"/>
          <w:color w:val="000000"/>
          <w:lang w:val="es-ES"/>
        </w:rPr>
        <w:t xml:space="preserve">, </w:t>
      </w:r>
      <w:r w:rsidRPr="00485FDF">
        <w:rPr>
          <w:rFonts w:ascii="Century Schoolbook" w:eastAsia="Century Schoolbook" w:hAnsi="Century Schoolbook" w:cs="Century Schoolbook"/>
          <w:color w:val="000000"/>
          <w:lang w:val="es-ES"/>
        </w:rPr>
        <w:lastRenderedPageBreak/>
        <w:t xml:space="preserve">168 DPR 359, 365 (2006) (Sentencia). </w:t>
      </w:r>
      <w:r w:rsidRPr="00485FDF">
        <w:rPr>
          <w:rFonts w:ascii="Century Schoolbook" w:eastAsia="Century Schoolbook" w:hAnsi="Century Schoolbook" w:cs="Century Schoolbook"/>
          <w:i/>
          <w:color w:val="000000"/>
          <w:lang w:val="es-ES"/>
        </w:rPr>
        <w:t>Véase además</w:t>
      </w:r>
      <w:r w:rsidRPr="00485FDF">
        <w:rPr>
          <w:rFonts w:ascii="Century Schoolbook" w:eastAsia="Century Schoolbook" w:hAnsi="Century Schoolbook" w:cs="Century Schoolbook"/>
          <w:color w:val="000000"/>
          <w:lang w:val="es-ES"/>
        </w:rPr>
        <w:t xml:space="preserve"> </w:t>
      </w:r>
      <w:r w:rsidRPr="00485FDF">
        <w:rPr>
          <w:rFonts w:ascii="Century Schoolbook" w:eastAsia="Century Schoolbook" w:hAnsi="Century Schoolbook" w:cs="Century Schoolbook"/>
          <w:smallCaps/>
          <w:color w:val="000000"/>
          <w:lang w:val="es-ES"/>
        </w:rPr>
        <w:t xml:space="preserve">David </w:t>
      </w:r>
      <w:proofErr w:type="spellStart"/>
      <w:r w:rsidRPr="00485FDF">
        <w:rPr>
          <w:rFonts w:ascii="Century Schoolbook" w:eastAsia="Century Schoolbook" w:hAnsi="Century Schoolbook" w:cs="Century Schoolbook"/>
          <w:smallCaps/>
          <w:color w:val="000000"/>
          <w:lang w:val="es-ES"/>
        </w:rPr>
        <w:t>Rivé</w:t>
      </w:r>
      <w:proofErr w:type="spellEnd"/>
      <w:r w:rsidRPr="00485FDF">
        <w:rPr>
          <w:rFonts w:ascii="Century Schoolbook" w:eastAsia="Century Schoolbook" w:hAnsi="Century Schoolbook" w:cs="Century Schoolbook"/>
          <w:smallCaps/>
          <w:color w:val="000000"/>
          <w:lang w:val="es-ES"/>
        </w:rPr>
        <w:t xml:space="preserve"> Rivera, Recursos extraordinarios</w:t>
      </w:r>
      <w:r w:rsidRPr="00485FDF">
        <w:rPr>
          <w:rFonts w:ascii="Century Schoolbook" w:eastAsia="Century Schoolbook" w:hAnsi="Century Schoolbook" w:cs="Century Schoolbook"/>
          <w:color w:val="000000"/>
          <w:lang w:val="es-ES"/>
        </w:rPr>
        <w:t xml:space="preserve"> 107 (2da ed. </w:t>
      </w:r>
      <w:proofErr w:type="spellStart"/>
      <w:r w:rsidRPr="00485FDF">
        <w:rPr>
          <w:rFonts w:ascii="Century Schoolbook" w:eastAsia="Century Schoolbook" w:hAnsi="Century Schoolbook" w:cs="Century Schoolbook"/>
          <w:color w:val="000000"/>
          <w:lang w:val="es-ES"/>
        </w:rPr>
        <w:t>rev.</w:t>
      </w:r>
      <w:proofErr w:type="spellEnd"/>
      <w:r w:rsidRPr="00485FDF">
        <w:rPr>
          <w:rFonts w:ascii="Century Schoolbook" w:eastAsia="Century Schoolbook" w:hAnsi="Century Schoolbook" w:cs="Century Schoolbook"/>
          <w:color w:val="000000"/>
          <w:lang w:val="es-ES"/>
        </w:rPr>
        <w:t xml:space="preserve"> 1996).</w:t>
      </w:r>
    </w:p>
    <w:p w14:paraId="2ABC9E63"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4.5. Según la jurisprudencia del Tribunal Supremo de Puerto Rico, un deber ministerial es “un deber impuesto por la ley que no permite discreción en su ejercicio, sino que es mandatorio o imperativo”. </w:t>
      </w:r>
      <w:r w:rsidRPr="00485FDF">
        <w:rPr>
          <w:rFonts w:ascii="Century Schoolbook" w:eastAsia="Century Schoolbook" w:hAnsi="Century Schoolbook" w:cs="Century Schoolbook"/>
          <w:color w:val="000000"/>
          <w:u w:val="single"/>
          <w:lang w:val="es-ES"/>
        </w:rPr>
        <w:t>Pagán v. Tower</w:t>
      </w:r>
      <w:r w:rsidRPr="00485FDF">
        <w:rPr>
          <w:rFonts w:ascii="Century Schoolbook" w:eastAsia="Century Schoolbook" w:hAnsi="Century Schoolbook" w:cs="Century Schoolbook"/>
          <w:color w:val="000000"/>
          <w:lang w:val="es-ES"/>
        </w:rPr>
        <w:t xml:space="preserve">, 35 DPR 1, 3 (1926). </w:t>
      </w:r>
      <w:r w:rsidRPr="00485FDF">
        <w:rPr>
          <w:rFonts w:ascii="Century Schoolbook" w:eastAsia="Century Schoolbook" w:hAnsi="Century Schoolbook" w:cs="Century Schoolbook"/>
          <w:i/>
          <w:color w:val="000000"/>
          <w:lang w:val="es-ES"/>
        </w:rPr>
        <w:t>Véase también</w:t>
      </w:r>
      <w:r w:rsidRPr="00485FDF">
        <w:rPr>
          <w:rFonts w:ascii="Century Schoolbook" w:eastAsia="Century Schoolbook" w:hAnsi="Century Schoolbook" w:cs="Century Schoolbook"/>
          <w:color w:val="000000"/>
          <w:lang w:val="es-ES"/>
        </w:rPr>
        <w:t xml:space="preserve"> </w:t>
      </w:r>
      <w:r w:rsidRPr="00485FDF">
        <w:rPr>
          <w:rFonts w:ascii="Century Schoolbook" w:eastAsia="Century Schoolbook" w:hAnsi="Century Schoolbook" w:cs="Century Schoolbook"/>
          <w:color w:val="000000"/>
          <w:u w:val="single"/>
          <w:lang w:val="es-ES"/>
        </w:rPr>
        <w:t>AMPR</w:t>
      </w:r>
      <w:r w:rsidRPr="00485FDF">
        <w:rPr>
          <w:rFonts w:ascii="Century Schoolbook" w:eastAsia="Century Schoolbook" w:hAnsi="Century Schoolbook" w:cs="Century Schoolbook"/>
          <w:color w:val="000000"/>
          <w:lang w:val="es-ES"/>
        </w:rPr>
        <w:t xml:space="preserve">, 178 DPR en las págs. 263-64; </w:t>
      </w:r>
      <w:r w:rsidRPr="00485FDF">
        <w:rPr>
          <w:rFonts w:ascii="Century Schoolbook" w:eastAsia="Century Schoolbook" w:hAnsi="Century Schoolbook" w:cs="Century Schoolbook"/>
          <w:color w:val="000000"/>
          <w:u w:val="single"/>
          <w:lang w:val="es-ES"/>
        </w:rPr>
        <w:t>Díaz Saldaña</w:t>
      </w:r>
      <w:r w:rsidRPr="00485FDF">
        <w:rPr>
          <w:rFonts w:ascii="Century Schoolbook" w:eastAsia="Century Schoolbook" w:hAnsi="Century Schoolbook" w:cs="Century Schoolbook"/>
          <w:color w:val="000000"/>
          <w:lang w:val="es-ES"/>
        </w:rPr>
        <w:t xml:space="preserve">, 168 DPR en la pág. 365; </w:t>
      </w:r>
      <w:r w:rsidRPr="00485FDF">
        <w:rPr>
          <w:rFonts w:ascii="Century Schoolbook" w:eastAsia="Century Schoolbook" w:hAnsi="Century Schoolbook" w:cs="Century Schoolbook"/>
          <w:color w:val="000000"/>
          <w:u w:val="single"/>
          <w:lang w:val="es-ES"/>
        </w:rPr>
        <w:t xml:space="preserve">Álvarez de </w:t>
      </w:r>
      <w:proofErr w:type="spellStart"/>
      <w:r w:rsidRPr="00485FDF">
        <w:rPr>
          <w:rFonts w:ascii="Century Schoolbook" w:eastAsia="Century Schoolbook" w:hAnsi="Century Schoolbook" w:cs="Century Schoolbook"/>
          <w:color w:val="000000"/>
          <w:u w:val="single"/>
          <w:lang w:val="es-ES"/>
        </w:rPr>
        <w:t>Choudens</w:t>
      </w:r>
      <w:proofErr w:type="spellEnd"/>
      <w:r w:rsidRPr="00485FDF">
        <w:rPr>
          <w:rFonts w:ascii="Century Schoolbook" w:eastAsia="Century Schoolbook" w:hAnsi="Century Schoolbook" w:cs="Century Schoolbook"/>
          <w:color w:val="000000"/>
          <w:u w:val="single"/>
          <w:lang w:val="es-ES"/>
        </w:rPr>
        <w:t xml:space="preserve"> v. Tribunal Superior</w:t>
      </w:r>
      <w:r w:rsidRPr="00485FDF">
        <w:rPr>
          <w:rFonts w:ascii="Century Schoolbook" w:eastAsia="Century Schoolbook" w:hAnsi="Century Schoolbook" w:cs="Century Schoolbook"/>
          <w:color w:val="000000"/>
          <w:lang w:val="es-ES"/>
        </w:rPr>
        <w:t xml:space="preserve">, 103 DPR 235, 242 (1974); </w:t>
      </w:r>
      <w:r w:rsidRPr="00485FDF">
        <w:rPr>
          <w:rFonts w:ascii="Century Schoolbook" w:eastAsia="Century Schoolbook" w:hAnsi="Century Schoolbook" w:cs="Century Schoolbook"/>
          <w:color w:val="000000"/>
          <w:u w:val="single"/>
          <w:lang w:val="es-ES"/>
        </w:rPr>
        <w:t>Rodríguez Carlo v. García Ramírez</w:t>
      </w:r>
      <w:r w:rsidRPr="00485FDF">
        <w:rPr>
          <w:rFonts w:ascii="Century Schoolbook" w:eastAsia="Century Schoolbook" w:hAnsi="Century Schoolbook" w:cs="Century Schoolbook"/>
          <w:color w:val="000000"/>
          <w:lang w:val="es-ES"/>
        </w:rPr>
        <w:t xml:space="preserve">, 35 DPR 381, 384 (1926). </w:t>
      </w:r>
      <w:r w:rsidRPr="00485FDF">
        <w:rPr>
          <w:rFonts w:ascii="Century Schoolbook" w:eastAsia="Century Schoolbook" w:hAnsi="Century Schoolbook" w:cs="Century Schoolbook"/>
          <w:i/>
          <w:color w:val="000000"/>
          <w:lang w:val="es-ES"/>
        </w:rPr>
        <w:t>Véase además</w:t>
      </w:r>
      <w:r w:rsidRPr="00485FDF">
        <w:rPr>
          <w:rFonts w:ascii="Century Schoolbook" w:eastAsia="Century Schoolbook" w:hAnsi="Century Schoolbook" w:cs="Century Schoolbook"/>
          <w:color w:val="000000"/>
          <w:lang w:val="es-ES"/>
        </w:rPr>
        <w:t xml:space="preserve"> </w:t>
      </w:r>
      <w:proofErr w:type="spellStart"/>
      <w:r w:rsidRPr="00485FDF">
        <w:rPr>
          <w:rFonts w:ascii="Century Schoolbook" w:eastAsia="Century Schoolbook" w:hAnsi="Century Schoolbook" w:cs="Century Schoolbook"/>
          <w:smallCaps/>
          <w:color w:val="000000"/>
          <w:lang w:val="es-ES"/>
        </w:rPr>
        <w:t>Rivé</w:t>
      </w:r>
      <w:proofErr w:type="spellEnd"/>
      <w:r w:rsidRPr="00485FDF">
        <w:rPr>
          <w:rFonts w:ascii="Century Schoolbook" w:eastAsia="Century Schoolbook" w:hAnsi="Century Schoolbook" w:cs="Century Schoolbook"/>
          <w:smallCaps/>
          <w:color w:val="000000"/>
          <w:lang w:val="es-ES"/>
        </w:rPr>
        <w:t xml:space="preserve"> Rivera, </w:t>
      </w:r>
      <w:r w:rsidRPr="00485FDF">
        <w:rPr>
          <w:rFonts w:ascii="Century Schoolbook" w:eastAsia="Century Schoolbook" w:hAnsi="Century Schoolbook" w:cs="Century Schoolbook"/>
          <w:i/>
          <w:color w:val="000000"/>
          <w:lang w:val="es-ES"/>
        </w:rPr>
        <w:t>supra</w:t>
      </w:r>
      <w:r w:rsidRPr="00485FDF">
        <w:rPr>
          <w:rFonts w:ascii="Century Schoolbook" w:eastAsia="Century Schoolbook" w:hAnsi="Century Schoolbook" w:cs="Century Schoolbook"/>
          <w:color w:val="000000"/>
          <w:lang w:val="es-ES"/>
        </w:rPr>
        <w:t>, en la pág. 107.</w:t>
      </w:r>
    </w:p>
    <w:p w14:paraId="2114FF07"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4.6. No obstante, el Tribunal ha señalado que el “deber ministerial, aunque inmanente al auto de </w:t>
      </w:r>
      <w:proofErr w:type="spellStart"/>
      <w:r w:rsidRPr="00485FDF">
        <w:rPr>
          <w:rFonts w:ascii="Century Schoolbook" w:eastAsia="Century Schoolbook" w:hAnsi="Century Schoolbook" w:cs="Century Schoolbook"/>
          <w:i/>
          <w:color w:val="000000"/>
          <w:lang w:val="es-ES"/>
        </w:rPr>
        <w:t>mandamus</w:t>
      </w:r>
      <w:proofErr w:type="spellEnd"/>
      <w:r w:rsidRPr="00485FDF">
        <w:rPr>
          <w:rFonts w:ascii="Century Schoolbook" w:eastAsia="Century Schoolbook" w:hAnsi="Century Schoolbook" w:cs="Century Schoolbook"/>
          <w:color w:val="000000"/>
          <w:lang w:val="es-ES"/>
        </w:rPr>
        <w:t xml:space="preserve">, no tiene que ser necesariamente expreso, pues tal supuesto reduciría la función exclusiva de este Tribunal de interpretar la Constitución y las leyes”. </w:t>
      </w:r>
      <w:r w:rsidRPr="00485FDF">
        <w:rPr>
          <w:rFonts w:ascii="Century Schoolbook" w:eastAsia="Century Schoolbook" w:hAnsi="Century Schoolbook" w:cs="Century Schoolbook"/>
          <w:color w:val="000000"/>
          <w:u w:val="single"/>
          <w:lang w:val="es-ES"/>
        </w:rPr>
        <w:t>AMPR</w:t>
      </w:r>
      <w:r w:rsidRPr="00485FDF">
        <w:rPr>
          <w:rFonts w:ascii="Century Schoolbook" w:eastAsia="Century Schoolbook" w:hAnsi="Century Schoolbook" w:cs="Century Schoolbook"/>
          <w:color w:val="000000"/>
          <w:lang w:val="es-ES"/>
        </w:rPr>
        <w:t xml:space="preserve">, 178 DPR en la pág. 264 (citando a </w:t>
      </w:r>
      <w:r w:rsidRPr="00485FDF">
        <w:rPr>
          <w:rFonts w:ascii="Century Schoolbook" w:eastAsia="Century Schoolbook" w:hAnsi="Century Schoolbook" w:cs="Century Schoolbook"/>
          <w:color w:val="000000"/>
          <w:u w:val="single"/>
          <w:lang w:val="es-ES"/>
        </w:rPr>
        <w:t>Hernández Agosto v. Romero Barceló</w:t>
      </w:r>
      <w:r w:rsidRPr="00485FDF">
        <w:rPr>
          <w:rFonts w:ascii="Century Schoolbook" w:eastAsia="Century Schoolbook" w:hAnsi="Century Schoolbook" w:cs="Century Schoolbook"/>
          <w:color w:val="000000"/>
          <w:lang w:val="es-ES"/>
        </w:rPr>
        <w:t xml:space="preserve">, 112 DPR 407, 418 (1982)). </w:t>
      </w:r>
    </w:p>
    <w:p w14:paraId="3D8878D3"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4.7. Igualmente, el deber ministerial no tiene que surgir formalmente de una ley, pudiendo éste ser imperativo de la Constitución, un reglamento, o cualquier otro documento normativo, abarcando cualquier fuente que tenga fuerza de ley y que obligue al funcionario en cuestión a realizar determinado acto.</w:t>
      </w:r>
    </w:p>
    <w:p w14:paraId="379002DB"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4.8. Por otra parte, la doctrina impone ciertas limitaciones respecto a la expedición del auto de </w:t>
      </w:r>
      <w:proofErr w:type="spellStart"/>
      <w:r w:rsidRPr="00485FDF">
        <w:rPr>
          <w:rFonts w:ascii="Century Schoolbook" w:eastAsia="Century Schoolbook" w:hAnsi="Century Schoolbook" w:cs="Century Schoolbook"/>
          <w:i/>
          <w:color w:val="000000"/>
          <w:lang w:val="es-ES"/>
        </w:rPr>
        <w:t>mandamus</w:t>
      </w:r>
      <w:proofErr w:type="spellEnd"/>
      <w:r w:rsidRPr="00485FDF">
        <w:rPr>
          <w:rFonts w:ascii="Century Schoolbook" w:eastAsia="Century Schoolbook" w:hAnsi="Century Schoolbook" w:cs="Century Schoolbook"/>
          <w:color w:val="000000"/>
          <w:lang w:val="es-ES"/>
        </w:rPr>
        <w:t xml:space="preserve">. De tal manera, éste no puede ser emitido “en los casos en que se encuentre un recurso adecuado y eficaz en el curso ordinario de la ley”. Art. 651, Código de Enjuiciamiento Civil, 32 LPRA § 3423 (2018); </w:t>
      </w:r>
      <w:r w:rsidRPr="00485FDF">
        <w:rPr>
          <w:rFonts w:ascii="Century Schoolbook" w:eastAsia="Century Schoolbook" w:hAnsi="Century Schoolbook" w:cs="Century Schoolbook"/>
          <w:color w:val="000000"/>
          <w:u w:val="single"/>
          <w:lang w:val="es-ES"/>
        </w:rPr>
        <w:t>Hernández Agosto v. Romero Barceló</w:t>
      </w:r>
      <w:r w:rsidRPr="00485FDF">
        <w:rPr>
          <w:rFonts w:ascii="Century Schoolbook" w:eastAsia="Century Schoolbook" w:hAnsi="Century Schoolbook" w:cs="Century Schoolbook"/>
          <w:color w:val="000000"/>
          <w:lang w:val="es-ES"/>
        </w:rPr>
        <w:t xml:space="preserve">, 112 DPR 407 (1982). Es decir, el auto de </w:t>
      </w:r>
      <w:proofErr w:type="spellStart"/>
      <w:r w:rsidRPr="00485FDF">
        <w:rPr>
          <w:rFonts w:ascii="Century Schoolbook" w:eastAsia="Century Schoolbook" w:hAnsi="Century Schoolbook" w:cs="Century Schoolbook"/>
          <w:i/>
          <w:color w:val="000000"/>
          <w:lang w:val="es-ES"/>
        </w:rPr>
        <w:t>mandamus</w:t>
      </w:r>
      <w:proofErr w:type="spellEnd"/>
      <w:r w:rsidRPr="00485FDF">
        <w:rPr>
          <w:rFonts w:ascii="Century Schoolbook" w:eastAsia="Century Schoolbook" w:hAnsi="Century Schoolbook" w:cs="Century Schoolbook"/>
          <w:color w:val="000000"/>
          <w:lang w:val="es-ES"/>
        </w:rPr>
        <w:t xml:space="preserve"> sólo procede cuando “el derecho a exigir la inmediata ejecución de un acto sea evidente y aparezca que no se podrá dar ninguna excusa para no ejecutarlo”. Regla 54 </w:t>
      </w:r>
      <w:proofErr w:type="spellStart"/>
      <w:r w:rsidRPr="00485FDF">
        <w:rPr>
          <w:rFonts w:ascii="Century Schoolbook" w:eastAsia="Century Schoolbook" w:hAnsi="Century Schoolbook" w:cs="Century Schoolbook"/>
          <w:color w:val="000000"/>
          <w:lang w:val="es-ES"/>
        </w:rPr>
        <w:t>Proc</w:t>
      </w:r>
      <w:proofErr w:type="spellEnd"/>
      <w:r w:rsidRPr="00485FDF">
        <w:rPr>
          <w:rFonts w:ascii="Century Schoolbook" w:eastAsia="Century Schoolbook" w:hAnsi="Century Schoolbook" w:cs="Century Schoolbook"/>
          <w:color w:val="000000"/>
          <w:lang w:val="es-ES"/>
        </w:rPr>
        <w:t xml:space="preserve">. </w:t>
      </w:r>
      <w:proofErr w:type="spellStart"/>
      <w:r w:rsidRPr="00485FDF">
        <w:rPr>
          <w:rFonts w:ascii="Century Schoolbook" w:eastAsia="Century Schoolbook" w:hAnsi="Century Schoolbook" w:cs="Century Schoolbook"/>
          <w:color w:val="000000"/>
          <w:lang w:val="es-ES"/>
        </w:rPr>
        <w:t>Civ</w:t>
      </w:r>
      <w:proofErr w:type="spellEnd"/>
      <w:r w:rsidRPr="00485FDF">
        <w:rPr>
          <w:rFonts w:ascii="Century Schoolbook" w:eastAsia="Century Schoolbook" w:hAnsi="Century Schoolbook" w:cs="Century Schoolbook"/>
          <w:color w:val="000000"/>
          <w:lang w:val="es-ES"/>
        </w:rPr>
        <w:t xml:space="preserve">., 32 LPRA Ap. V., R. 54 (2018). </w:t>
      </w:r>
    </w:p>
    <w:p w14:paraId="2ACA5AFC"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lastRenderedPageBreak/>
        <w:t xml:space="preserve">4.9. De igual forma, se ha reconocido que debe existir un requerimiento previo por parte del peticionario hacia el demandado para que éste cumpla con el deber exigido, salvo algunas excepciones. </w:t>
      </w:r>
      <w:r w:rsidRPr="00485FDF">
        <w:rPr>
          <w:rFonts w:ascii="Century Schoolbook" w:eastAsia="Century Schoolbook" w:hAnsi="Century Schoolbook" w:cs="Century Schoolbook"/>
          <w:color w:val="000000"/>
          <w:u w:val="single"/>
          <w:lang w:val="es-ES"/>
        </w:rPr>
        <w:t>AMPR</w:t>
      </w:r>
      <w:r w:rsidRPr="00485FDF">
        <w:rPr>
          <w:rFonts w:ascii="Century Schoolbook" w:eastAsia="Century Schoolbook" w:hAnsi="Century Schoolbook" w:cs="Century Schoolbook"/>
          <w:color w:val="000000"/>
          <w:lang w:val="es-ES"/>
        </w:rPr>
        <w:t>, 178 DPR en la pág. 267.</w:t>
      </w:r>
    </w:p>
    <w:p w14:paraId="30113DB4"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4.10. Finalmente, el Tribunal Supremo ha establecido que para expedir un recurso de </w:t>
      </w:r>
      <w:proofErr w:type="spellStart"/>
      <w:r w:rsidRPr="00485FDF">
        <w:rPr>
          <w:rFonts w:ascii="Century Schoolbook" w:eastAsia="Century Schoolbook" w:hAnsi="Century Schoolbook" w:cs="Century Schoolbook"/>
          <w:i/>
          <w:color w:val="000000"/>
          <w:lang w:val="es-ES"/>
        </w:rPr>
        <w:t>mandamus</w:t>
      </w:r>
      <w:proofErr w:type="spellEnd"/>
      <w:r w:rsidRPr="00485FDF">
        <w:rPr>
          <w:rFonts w:ascii="Century Schoolbook" w:eastAsia="Century Schoolbook" w:hAnsi="Century Schoolbook" w:cs="Century Schoolbook"/>
          <w:color w:val="000000"/>
          <w:lang w:val="es-ES"/>
        </w:rPr>
        <w:t xml:space="preserve"> es menester atender si se plantean cuestiones de gran interés público y la controversia levantada requiere una pronta y rápida solución; y si el peticionario tiene un interés especial en el derecho que reclama, distinto al que pueda tener cualquier otro ciudadano. </w:t>
      </w:r>
      <w:r w:rsidRPr="00485FDF">
        <w:rPr>
          <w:rFonts w:ascii="Century Schoolbook" w:eastAsia="Century Schoolbook" w:hAnsi="Century Schoolbook" w:cs="Century Schoolbook"/>
          <w:color w:val="000000"/>
          <w:u w:val="single"/>
          <w:lang w:val="es-ES"/>
        </w:rPr>
        <w:t>Dávila v. Superintendente Elecciones</w:t>
      </w:r>
      <w:r w:rsidRPr="00485FDF">
        <w:rPr>
          <w:rFonts w:ascii="Century Schoolbook" w:eastAsia="Century Schoolbook" w:hAnsi="Century Schoolbook" w:cs="Century Schoolbook"/>
          <w:color w:val="000000"/>
          <w:lang w:val="es-ES"/>
        </w:rPr>
        <w:t xml:space="preserve">, 82 DPR 264, 274-75 (1960); </w:t>
      </w:r>
      <w:r w:rsidRPr="00485FDF">
        <w:rPr>
          <w:rFonts w:ascii="Century Schoolbook" w:eastAsia="Century Schoolbook" w:hAnsi="Century Schoolbook" w:cs="Century Schoolbook"/>
          <w:color w:val="000000"/>
          <w:u w:val="single"/>
          <w:lang w:val="es-ES"/>
        </w:rPr>
        <w:t>Acevedo Vilá v. Aponte Hernández</w:t>
      </w:r>
      <w:r w:rsidRPr="00485FDF">
        <w:rPr>
          <w:rFonts w:ascii="Century Schoolbook" w:eastAsia="Century Schoolbook" w:hAnsi="Century Schoolbook" w:cs="Century Schoolbook"/>
          <w:color w:val="000000"/>
          <w:lang w:val="es-ES"/>
        </w:rPr>
        <w:t>, 168 DPR 443 (2006).</w:t>
      </w:r>
    </w:p>
    <w:p w14:paraId="2078F929"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4.11. Por otra parte, el acceso a la información ha sido reconocido en Puerto Rico como un derecho humano y constitucional de rango fundamental.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 v. Rosselló Nevares</w:t>
      </w:r>
      <w:r w:rsidRPr="00485FDF">
        <w:rPr>
          <w:rFonts w:ascii="Century Schoolbook" w:eastAsia="Century Schoolbook" w:hAnsi="Century Schoolbook" w:cs="Century Schoolbook"/>
          <w:lang w:val="es-ES"/>
        </w:rPr>
        <w:t xml:space="preserve">, 199 DPR 59, 80 (2017); </w:t>
      </w:r>
      <w:proofErr w:type="spellStart"/>
      <w:r w:rsidRPr="00485FDF">
        <w:rPr>
          <w:rFonts w:ascii="Century Schoolbook" w:eastAsia="Century Schoolbook" w:hAnsi="Century Schoolbook" w:cs="Century Schoolbook"/>
          <w:u w:val="single"/>
          <w:lang w:val="es-ES"/>
        </w:rPr>
        <w:t>Trans</w:t>
      </w:r>
      <w:proofErr w:type="spellEnd"/>
      <w:r w:rsidRPr="00485FDF">
        <w:rPr>
          <w:rFonts w:ascii="Century Schoolbook" w:eastAsia="Century Schoolbook" w:hAnsi="Century Schoolbook" w:cs="Century Schoolbook"/>
          <w:u w:val="single"/>
          <w:lang w:val="es-ES"/>
        </w:rPr>
        <w:t xml:space="preserve"> Ad PR v. Junta Subastas</w:t>
      </w:r>
      <w:r w:rsidRPr="00485FDF">
        <w:rPr>
          <w:rFonts w:ascii="Century Schoolbook" w:eastAsia="Century Schoolbook" w:hAnsi="Century Schoolbook" w:cs="Century Schoolbook"/>
          <w:lang w:val="es-ES"/>
        </w:rPr>
        <w:t xml:space="preserve">, 174 DPR 56, 67 (2008); </w:t>
      </w:r>
      <w:r w:rsidRPr="00485FDF">
        <w:rPr>
          <w:rFonts w:ascii="Century Schoolbook" w:eastAsia="Century Schoolbook" w:hAnsi="Century Schoolbook" w:cs="Century Schoolbook"/>
          <w:u w:val="single"/>
          <w:lang w:val="es-ES"/>
        </w:rPr>
        <w:t xml:space="preserve">Colón Cabrera v. </w:t>
      </w:r>
      <w:proofErr w:type="spellStart"/>
      <w:r w:rsidRPr="00485FDF">
        <w:rPr>
          <w:rFonts w:ascii="Century Schoolbook" w:eastAsia="Century Schoolbook" w:hAnsi="Century Schoolbook" w:cs="Century Schoolbook"/>
          <w:u w:val="single"/>
          <w:lang w:val="es-ES"/>
        </w:rPr>
        <w:t>Caribbean</w:t>
      </w:r>
      <w:proofErr w:type="spellEnd"/>
      <w:r w:rsidRPr="00485FDF">
        <w:rPr>
          <w:rFonts w:ascii="Century Schoolbook" w:eastAsia="Century Schoolbook" w:hAnsi="Century Schoolbook" w:cs="Century Schoolbook"/>
          <w:u w:val="single"/>
          <w:lang w:val="es-ES"/>
        </w:rPr>
        <w:t xml:space="preserve"> </w:t>
      </w:r>
      <w:proofErr w:type="spellStart"/>
      <w:r w:rsidRPr="00485FDF">
        <w:rPr>
          <w:rFonts w:ascii="Century Schoolbook" w:eastAsia="Century Schoolbook" w:hAnsi="Century Schoolbook" w:cs="Century Schoolbook"/>
          <w:u w:val="single"/>
          <w:lang w:val="es-ES"/>
        </w:rPr>
        <w:t>Petroleum</w:t>
      </w:r>
      <w:proofErr w:type="spellEnd"/>
      <w:r w:rsidRPr="00485FDF">
        <w:rPr>
          <w:rFonts w:ascii="Century Schoolbook" w:eastAsia="Century Schoolbook" w:hAnsi="Century Schoolbook" w:cs="Century Schoolbook"/>
          <w:lang w:val="es-ES"/>
        </w:rPr>
        <w:t xml:space="preserve">, 170 DPR 582, 590 (2007); </w:t>
      </w:r>
      <w:r w:rsidRPr="00485FDF">
        <w:rPr>
          <w:rFonts w:ascii="Century Schoolbook" w:eastAsia="Century Schoolbook" w:hAnsi="Century Schoolbook" w:cs="Century Schoolbook"/>
          <w:u w:val="single"/>
          <w:lang w:val="es-ES"/>
        </w:rPr>
        <w:t xml:space="preserve">Ortiz v. Dir. </w:t>
      </w:r>
      <w:proofErr w:type="spellStart"/>
      <w:r w:rsidRPr="00485FDF">
        <w:rPr>
          <w:rFonts w:ascii="Century Schoolbook" w:eastAsia="Century Schoolbook" w:hAnsi="Century Schoolbook" w:cs="Century Schoolbook"/>
          <w:u w:val="single"/>
          <w:lang w:val="es-ES"/>
        </w:rPr>
        <w:t>Adm</w:t>
      </w:r>
      <w:proofErr w:type="spellEnd"/>
      <w:r w:rsidRPr="00485FDF">
        <w:rPr>
          <w:rFonts w:ascii="Century Schoolbook" w:eastAsia="Century Schoolbook" w:hAnsi="Century Schoolbook" w:cs="Century Schoolbook"/>
          <w:u w:val="single"/>
          <w:lang w:val="es-ES"/>
        </w:rPr>
        <w:t>. Tribunales</w:t>
      </w:r>
      <w:r w:rsidRPr="00485FDF">
        <w:rPr>
          <w:rFonts w:ascii="Century Schoolbook" w:eastAsia="Century Schoolbook" w:hAnsi="Century Schoolbook" w:cs="Century Schoolbook"/>
          <w:lang w:val="es-ES"/>
        </w:rPr>
        <w:t xml:space="preserve">, 152 DPR 161, 175 (2000); </w:t>
      </w:r>
      <w:r w:rsidRPr="00485FDF">
        <w:rPr>
          <w:rFonts w:ascii="Century Schoolbook" w:eastAsia="Century Schoolbook" w:hAnsi="Century Schoolbook" w:cs="Century Schoolbook"/>
          <w:u w:val="single"/>
          <w:lang w:val="es-ES"/>
        </w:rPr>
        <w:t xml:space="preserve">Soto v. </w:t>
      </w:r>
      <w:proofErr w:type="spellStart"/>
      <w:r w:rsidRPr="00485FDF">
        <w:rPr>
          <w:rFonts w:ascii="Century Schoolbook" w:eastAsia="Century Schoolbook" w:hAnsi="Century Schoolbook" w:cs="Century Schoolbook"/>
          <w:u w:val="single"/>
          <w:lang w:val="es-ES"/>
        </w:rPr>
        <w:t>Srio</w:t>
      </w:r>
      <w:proofErr w:type="spellEnd"/>
      <w:r w:rsidRPr="00485FDF">
        <w:rPr>
          <w:rFonts w:ascii="Century Schoolbook" w:eastAsia="Century Schoolbook" w:hAnsi="Century Schoolbook" w:cs="Century Schoolbook"/>
          <w:u w:val="single"/>
          <w:lang w:val="es-ES"/>
        </w:rPr>
        <w:t>. Justicia</w:t>
      </w:r>
      <w:r w:rsidRPr="00485FDF">
        <w:rPr>
          <w:rFonts w:ascii="Century Schoolbook" w:eastAsia="Century Schoolbook" w:hAnsi="Century Schoolbook" w:cs="Century Schoolbook"/>
          <w:lang w:val="es-ES"/>
        </w:rPr>
        <w:t>, 112 DPR 477 (1982).</w:t>
      </w:r>
      <w:r w:rsidRPr="00485FDF">
        <w:rPr>
          <w:rFonts w:ascii="Century Schoolbook" w:eastAsia="Century Schoolbook" w:hAnsi="Century Schoolbook" w:cs="Century Schoolbook"/>
          <w:color w:val="000000"/>
          <w:lang w:val="es-ES"/>
        </w:rPr>
        <w:t xml:space="preserve"> </w:t>
      </w:r>
    </w:p>
    <w:p w14:paraId="5BFB5A68"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4.12. Dicho derecho emana de los derechos de libertad de expresión, prensa y asociación expresamente dispuestos en la Carta de Derechos de la Constitución del Estado Libre Asociado de Puerto Rico. </w:t>
      </w:r>
      <w:r w:rsidRPr="00485FDF">
        <w:rPr>
          <w:rFonts w:ascii="Century Schoolbook" w:eastAsia="Century Schoolbook" w:hAnsi="Century Schoolbook" w:cs="Century Schoolbook"/>
          <w:smallCaps/>
          <w:color w:val="000000"/>
          <w:lang w:val="es-ES"/>
        </w:rPr>
        <w:t>Const. ELA</w:t>
      </w:r>
      <w:r w:rsidRPr="00485FDF">
        <w:rPr>
          <w:rFonts w:ascii="Century Schoolbook" w:eastAsia="Century Schoolbook" w:hAnsi="Century Schoolbook" w:cs="Century Schoolbook"/>
          <w:color w:val="000000"/>
          <w:lang w:val="es-ES"/>
        </w:rPr>
        <w:t xml:space="preserve">, Art. II, § 4;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w:t>
      </w:r>
      <w:r w:rsidRPr="00485FDF">
        <w:rPr>
          <w:rFonts w:ascii="Century Schoolbook" w:eastAsia="Century Schoolbook" w:hAnsi="Century Schoolbook" w:cs="Century Schoolbook"/>
          <w:lang w:val="es-ES"/>
        </w:rPr>
        <w:t xml:space="preserve">, 199 DPR en la pág. 80; </w:t>
      </w:r>
      <w:proofErr w:type="spellStart"/>
      <w:r w:rsidRPr="00485FDF">
        <w:rPr>
          <w:rFonts w:ascii="Century Schoolbook" w:eastAsia="Century Schoolbook" w:hAnsi="Century Schoolbook" w:cs="Century Schoolbook"/>
          <w:color w:val="000000"/>
          <w:u w:val="single"/>
          <w:lang w:val="es-ES"/>
        </w:rPr>
        <w:t>Trans</w:t>
      </w:r>
      <w:proofErr w:type="spellEnd"/>
      <w:r w:rsidRPr="00485FDF">
        <w:rPr>
          <w:rFonts w:ascii="Century Schoolbook" w:eastAsia="Century Schoolbook" w:hAnsi="Century Schoolbook" w:cs="Century Schoolbook"/>
          <w:color w:val="000000"/>
          <w:u w:val="single"/>
          <w:lang w:val="es-ES"/>
        </w:rPr>
        <w:t xml:space="preserve"> Ad PR</w:t>
      </w:r>
      <w:r w:rsidRPr="00485FDF">
        <w:rPr>
          <w:rFonts w:ascii="Century Schoolbook" w:eastAsia="Century Schoolbook" w:hAnsi="Century Schoolbook" w:cs="Century Schoolbook"/>
          <w:color w:val="000000"/>
          <w:lang w:val="es-ES"/>
        </w:rPr>
        <w:t xml:space="preserve">, 174 DPR en la pág. 67; </w:t>
      </w:r>
      <w:r w:rsidRPr="00485FDF">
        <w:rPr>
          <w:rFonts w:ascii="Century Schoolbook" w:eastAsia="Century Schoolbook" w:hAnsi="Century Schoolbook" w:cs="Century Schoolbook"/>
          <w:color w:val="000000"/>
          <w:u w:val="single"/>
          <w:lang w:val="es-ES"/>
        </w:rPr>
        <w:t>Nieves v. Junta</w:t>
      </w:r>
      <w:r w:rsidRPr="00485FDF">
        <w:rPr>
          <w:rFonts w:ascii="Century Schoolbook" w:eastAsia="Century Schoolbook" w:hAnsi="Century Schoolbook" w:cs="Century Schoolbook"/>
          <w:color w:val="000000"/>
          <w:lang w:val="es-ES"/>
        </w:rPr>
        <w:t xml:space="preserve">, 160 DPR 97, 102 (2003); </w:t>
      </w:r>
      <w:r w:rsidRPr="00485FDF">
        <w:rPr>
          <w:rFonts w:ascii="Century Schoolbook" w:eastAsia="Century Schoolbook" w:hAnsi="Century Schoolbook" w:cs="Century Schoolbook"/>
          <w:color w:val="000000"/>
          <w:u w:val="single"/>
          <w:lang w:val="es-ES"/>
        </w:rPr>
        <w:t>Ortiz</w:t>
      </w:r>
      <w:r w:rsidRPr="00485FDF">
        <w:rPr>
          <w:rFonts w:ascii="Century Schoolbook" w:eastAsia="Century Schoolbook" w:hAnsi="Century Schoolbook" w:cs="Century Schoolbook"/>
          <w:color w:val="000000"/>
          <w:lang w:val="es-ES"/>
        </w:rPr>
        <w:t xml:space="preserve">, 152 DPR en la pág. 175; </w:t>
      </w:r>
      <w:r w:rsidRPr="00485FDF">
        <w:rPr>
          <w:rFonts w:ascii="Century Schoolbook" w:eastAsia="Century Schoolbook" w:hAnsi="Century Schoolbook" w:cs="Century Schoolbook"/>
          <w:color w:val="000000"/>
          <w:u w:val="single"/>
          <w:lang w:val="es-ES"/>
        </w:rPr>
        <w:t xml:space="preserve">Soto v. </w:t>
      </w:r>
      <w:proofErr w:type="spellStart"/>
      <w:r w:rsidRPr="00485FDF">
        <w:rPr>
          <w:rFonts w:ascii="Century Schoolbook" w:eastAsia="Century Schoolbook" w:hAnsi="Century Schoolbook" w:cs="Century Schoolbook"/>
          <w:color w:val="000000"/>
          <w:u w:val="single"/>
          <w:lang w:val="es-ES"/>
        </w:rPr>
        <w:t>Srio</w:t>
      </w:r>
      <w:proofErr w:type="spellEnd"/>
      <w:r w:rsidRPr="00485FDF">
        <w:rPr>
          <w:rFonts w:ascii="Century Schoolbook" w:eastAsia="Century Schoolbook" w:hAnsi="Century Schoolbook" w:cs="Century Schoolbook"/>
          <w:color w:val="000000"/>
          <w:u w:val="single"/>
          <w:lang w:val="es-ES"/>
        </w:rPr>
        <w:t>. Justicia</w:t>
      </w:r>
      <w:r w:rsidRPr="00485FDF">
        <w:rPr>
          <w:rFonts w:ascii="Century Schoolbook" w:eastAsia="Century Schoolbook" w:hAnsi="Century Schoolbook" w:cs="Century Schoolbook"/>
          <w:color w:val="000000"/>
          <w:lang w:val="es-ES"/>
        </w:rPr>
        <w:t>, 112 DPR 477, 485 (1982).</w:t>
      </w:r>
    </w:p>
    <w:p w14:paraId="54C830AE" w14:textId="0DF9C391"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4.13. El derecho de acceso a la información pública es también reconocido en varios tratados internacionales como un derecho humano fundamental, que “posee un carácter facilitador del ejercicio de otros derechos humanos, es decir, el acceso a la información es, en muchos casos, imprescindible para que las personas puedan hacer efectivos otros derechos</w:t>
      </w:r>
      <w:r w:rsidRPr="00485FDF">
        <w:rPr>
          <w:rFonts w:ascii="Century Schoolbook" w:eastAsia="Century Schoolbook" w:hAnsi="Century Schoolbook" w:cs="Century Schoolbook"/>
          <w:lang w:val="es-ES"/>
        </w:rPr>
        <w:t>”</w:t>
      </w:r>
      <w:r w:rsidRPr="00485FDF">
        <w:rPr>
          <w:rFonts w:ascii="Century Schoolbook" w:eastAsia="Century Schoolbook" w:hAnsi="Century Schoolbook" w:cs="Century Schoolbook"/>
          <w:color w:val="000000"/>
          <w:lang w:val="es-ES"/>
        </w:rPr>
        <w:t xml:space="preserve">. </w:t>
      </w:r>
      <w:r w:rsidRPr="00485FDF">
        <w:rPr>
          <w:rFonts w:ascii="Century Schoolbook" w:eastAsia="Century Schoolbook" w:hAnsi="Century Schoolbook" w:cs="Century Schoolbook"/>
          <w:lang w:val="es-ES"/>
        </w:rPr>
        <w:t xml:space="preserve">Comisión Interamericana de Derechos Humanos, </w:t>
      </w:r>
      <w:r w:rsidRPr="00485FDF">
        <w:rPr>
          <w:rFonts w:ascii="Century Schoolbook" w:eastAsia="Century Schoolbook" w:hAnsi="Century Schoolbook" w:cs="Century Schoolbook"/>
          <w:i/>
          <w:lang w:val="es-ES"/>
        </w:rPr>
        <w:t>Acceso a la información, violencia contra las mujeres y la administración de la justicia en las Américas</w:t>
      </w:r>
      <w:r w:rsidRPr="00485FDF">
        <w:rPr>
          <w:rFonts w:ascii="Century Schoolbook" w:eastAsia="Century Schoolbook" w:hAnsi="Century Schoolbook" w:cs="Century Schoolbook"/>
          <w:lang w:val="es-ES"/>
        </w:rPr>
        <w:t xml:space="preserve"> (27 de </w:t>
      </w:r>
      <w:r w:rsidRPr="00485FDF">
        <w:rPr>
          <w:rFonts w:ascii="Century Schoolbook" w:eastAsia="Century Schoolbook" w:hAnsi="Century Schoolbook" w:cs="Century Schoolbook"/>
          <w:lang w:val="es-ES"/>
        </w:rPr>
        <w:lastRenderedPageBreak/>
        <w:t xml:space="preserve">marzo de 2015), en </w:t>
      </w:r>
      <w:hyperlink r:id="rId11">
        <w:r w:rsidRPr="00485FDF">
          <w:rPr>
            <w:rFonts w:ascii="Century Schoolbook" w:eastAsia="Century Schoolbook" w:hAnsi="Century Schoolbook" w:cs="Century Schoolbook"/>
            <w:color w:val="0000FF"/>
            <w:u w:val="single"/>
            <w:lang w:val="es-ES"/>
          </w:rPr>
          <w:t>https://www.oas.org/es/cidh/informes/pdfs/acceso-informacion.pdf</w:t>
        </w:r>
      </w:hyperlink>
      <w:r w:rsidRPr="00485FDF">
        <w:rPr>
          <w:rFonts w:ascii="Century Schoolbook" w:eastAsia="Century Schoolbook" w:hAnsi="Century Schoolbook" w:cs="Century Schoolbook"/>
          <w:lang w:val="es-ES"/>
        </w:rPr>
        <w:t xml:space="preserve"> (última visita el </w:t>
      </w:r>
      <w:r w:rsidR="00213427">
        <w:rPr>
          <w:rFonts w:ascii="Century Schoolbook" w:eastAsia="Century Schoolbook" w:hAnsi="Century Schoolbook" w:cs="Century Schoolbook"/>
          <w:lang w:val="es-ES"/>
        </w:rPr>
        <w:t>7</w:t>
      </w:r>
      <w:r w:rsidRPr="00485FDF">
        <w:rPr>
          <w:rFonts w:ascii="Century Schoolbook" w:eastAsia="Century Schoolbook" w:hAnsi="Century Schoolbook" w:cs="Century Schoolbook"/>
          <w:lang w:val="es-ES"/>
        </w:rPr>
        <w:t xml:space="preserve"> de </w:t>
      </w:r>
      <w:r w:rsidR="00213427">
        <w:rPr>
          <w:rFonts w:ascii="Century Schoolbook" w:eastAsia="Century Schoolbook" w:hAnsi="Century Schoolbook" w:cs="Century Schoolbook"/>
          <w:lang w:val="es-ES"/>
        </w:rPr>
        <w:t>febrero</w:t>
      </w:r>
      <w:r w:rsidRPr="00485FDF">
        <w:rPr>
          <w:rFonts w:ascii="Century Schoolbook" w:eastAsia="Century Schoolbook" w:hAnsi="Century Schoolbook" w:cs="Century Schoolbook"/>
          <w:lang w:val="es-ES"/>
        </w:rPr>
        <w:t xml:space="preserve"> de 2020). </w:t>
      </w:r>
    </w:p>
    <w:p w14:paraId="1F006871" w14:textId="359B4E40"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4.14. Tanto la Declaración Americana en su art. IV </w:t>
      </w:r>
      <w:r w:rsidRPr="00485FDF">
        <w:rPr>
          <w:rFonts w:ascii="Century Schoolbook" w:eastAsia="Century Schoolbook" w:hAnsi="Century Schoolbook" w:cs="Century Schoolbook"/>
          <w:lang w:val="es-ES"/>
        </w:rPr>
        <w:t>(“Toda persona tiene derecho a la libertad de investigación, de opinión y de expresión y difusión del pensamiento por cualquier medio”.)</w:t>
      </w:r>
      <w:r w:rsidRPr="00485FDF">
        <w:rPr>
          <w:rFonts w:ascii="Century Schoolbook" w:eastAsia="Century Schoolbook" w:hAnsi="Century Schoolbook" w:cs="Century Schoolbook"/>
          <w:color w:val="000000"/>
          <w:lang w:val="es-ES"/>
        </w:rPr>
        <w:t xml:space="preserve">, como el Pacto Internacional de Derechos Civiles y Políticos, Art. 19 </w:t>
      </w:r>
      <w:r w:rsidRPr="00485FDF">
        <w:rPr>
          <w:rFonts w:ascii="Century Schoolbook" w:eastAsia="Century Schoolbook" w:hAnsi="Century Schoolbook" w:cs="Century Schoolbook"/>
          <w:lang w:val="es-ES"/>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r w:rsidRPr="00485FDF">
        <w:rPr>
          <w:rFonts w:ascii="Century Schoolbook" w:eastAsia="Century Schoolbook" w:hAnsi="Century Schoolbook" w:cs="Century Schoolbook"/>
          <w:color w:val="000000"/>
          <w:lang w:val="es-ES"/>
        </w:rPr>
        <w:t xml:space="preserve">, generan obligaciones para Estados Unidos y sus territorios, exigiendo que la gestión estatal del gobierno de Puerto Rico se rija por “los principios de máxima divulgación y buena fe”. </w:t>
      </w:r>
      <w:r w:rsidRPr="00485FDF">
        <w:rPr>
          <w:rFonts w:ascii="Century Schoolbook" w:eastAsia="Century Schoolbook" w:hAnsi="Century Schoolbook" w:cs="Century Schoolbook"/>
          <w:lang w:val="es-ES"/>
        </w:rPr>
        <w:t xml:space="preserve">Com. Interamericana Derechos Humanos, </w:t>
      </w:r>
      <w:r w:rsidRPr="00485FDF">
        <w:rPr>
          <w:rFonts w:ascii="Century Schoolbook" w:eastAsia="Century Schoolbook" w:hAnsi="Century Schoolbook" w:cs="Century Schoolbook"/>
          <w:i/>
          <w:lang w:val="es-ES"/>
        </w:rPr>
        <w:t>El Derecho de Acceso a la Información en el marco jurídico Interamericano</w:t>
      </w:r>
      <w:r w:rsidRPr="00485FDF">
        <w:rPr>
          <w:rFonts w:ascii="Century Schoolbook" w:eastAsia="Century Schoolbook" w:hAnsi="Century Schoolbook" w:cs="Century Schoolbook"/>
          <w:lang w:val="es-ES"/>
        </w:rPr>
        <w:t xml:space="preserve"> (2da ed., 2011), en </w:t>
      </w:r>
      <w:hyperlink r:id="rId12">
        <w:r w:rsidRPr="00485FDF">
          <w:rPr>
            <w:rFonts w:ascii="Century Schoolbook" w:eastAsia="Century Schoolbook" w:hAnsi="Century Schoolbook" w:cs="Century Schoolbook"/>
            <w:color w:val="0000FF"/>
            <w:u w:val="single"/>
            <w:lang w:val="es-ES"/>
          </w:rPr>
          <w:t>https://www.oas.org/es/cidh/expresion/docs/publicaciones/acceso%20a%20la%20informacion%202012%202da%20edicion.pdf</w:t>
        </w:r>
      </w:hyperlink>
      <w:r w:rsidRPr="00485FDF">
        <w:rPr>
          <w:rFonts w:ascii="Century Schoolbook" w:eastAsia="Century Schoolbook" w:hAnsi="Century Schoolbook" w:cs="Century Schoolbook"/>
          <w:lang w:val="es-ES"/>
        </w:rPr>
        <w:t xml:space="preserve"> (última visita el </w:t>
      </w:r>
      <w:r w:rsidR="00213427">
        <w:rPr>
          <w:rFonts w:ascii="Century Schoolbook" w:eastAsia="Century Schoolbook" w:hAnsi="Century Schoolbook" w:cs="Century Schoolbook"/>
          <w:lang w:val="es-ES"/>
        </w:rPr>
        <w:t>7</w:t>
      </w:r>
      <w:r w:rsidR="00213427" w:rsidRPr="00485FDF">
        <w:rPr>
          <w:rFonts w:ascii="Century Schoolbook" w:eastAsia="Century Schoolbook" w:hAnsi="Century Schoolbook" w:cs="Century Schoolbook"/>
          <w:lang w:val="es-ES"/>
        </w:rPr>
        <w:t xml:space="preserve"> de </w:t>
      </w:r>
      <w:r w:rsidR="00213427">
        <w:rPr>
          <w:rFonts w:ascii="Century Schoolbook" w:eastAsia="Century Schoolbook" w:hAnsi="Century Schoolbook" w:cs="Century Schoolbook"/>
          <w:lang w:val="es-ES"/>
        </w:rPr>
        <w:t>febrero</w:t>
      </w:r>
      <w:r w:rsidR="00213427" w:rsidRPr="00485FDF">
        <w:rPr>
          <w:rFonts w:ascii="Century Schoolbook" w:eastAsia="Century Schoolbook" w:hAnsi="Century Schoolbook" w:cs="Century Schoolbook"/>
          <w:lang w:val="es-ES"/>
        </w:rPr>
        <w:t xml:space="preserve"> de 2020</w:t>
      </w:r>
      <w:r w:rsidRPr="00485FDF">
        <w:rPr>
          <w:rFonts w:ascii="Century Schoolbook" w:eastAsia="Century Schoolbook" w:hAnsi="Century Schoolbook" w:cs="Century Schoolbook"/>
          <w:lang w:val="es-ES"/>
        </w:rPr>
        <w:t>).</w:t>
      </w:r>
    </w:p>
    <w:p w14:paraId="6DB379BC" w14:textId="355613A1"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 xml:space="preserve">4.15. De igual forma, los principios 2 al 4 de la Declaración de Principios sobre Libertad de Expresión adoptada por la CIDH, reconocen la naturaleza fundamental del derecho de acceso a la información, e imponen a los Estados y sus territorios una obligación de máxima divulgación, que “sólo admite limitaciones excepcionales que deben estar establecidas previamente por la ley para el caso que exista un peligro real e inminente que amenace la seguridad nacional en sociedades democráticas”. </w:t>
      </w:r>
      <w:r w:rsidRPr="00485FDF">
        <w:rPr>
          <w:rFonts w:ascii="Century Schoolbook" w:eastAsia="Century Schoolbook" w:hAnsi="Century Schoolbook" w:cs="Century Schoolbook"/>
          <w:i/>
          <w:lang w:val="es-ES"/>
        </w:rPr>
        <w:t>Principios sobre Libertad de Expresión</w:t>
      </w:r>
      <w:r w:rsidRPr="00485FDF">
        <w:rPr>
          <w:rFonts w:ascii="Century Schoolbook" w:eastAsia="Century Schoolbook" w:hAnsi="Century Schoolbook" w:cs="Century Schoolbook"/>
          <w:lang w:val="es-ES"/>
        </w:rPr>
        <w:t xml:space="preserve">, </w:t>
      </w:r>
      <w:hyperlink r:id="rId13">
        <w:r w:rsidRPr="00485FDF">
          <w:rPr>
            <w:rFonts w:ascii="Century Schoolbook" w:eastAsia="Century Schoolbook" w:hAnsi="Century Schoolbook" w:cs="Century Schoolbook"/>
            <w:color w:val="0000FF"/>
            <w:u w:val="single"/>
            <w:lang w:val="es-ES"/>
          </w:rPr>
          <w:t>http://www.oas.org/es/cidh/mandato/Basicos/PrincipiosLE.asp</w:t>
        </w:r>
      </w:hyperlink>
      <w:r w:rsidRPr="00485FDF">
        <w:rPr>
          <w:rFonts w:ascii="Century Schoolbook" w:eastAsia="Century Schoolbook" w:hAnsi="Century Schoolbook" w:cs="Century Schoolbook"/>
          <w:lang w:val="es-ES"/>
        </w:rPr>
        <w:t xml:space="preserve"> (última visita el </w:t>
      </w:r>
      <w:r w:rsidR="00213427">
        <w:rPr>
          <w:rFonts w:ascii="Century Schoolbook" w:eastAsia="Century Schoolbook" w:hAnsi="Century Schoolbook" w:cs="Century Schoolbook"/>
          <w:lang w:val="es-ES"/>
        </w:rPr>
        <w:t>7</w:t>
      </w:r>
      <w:r w:rsidR="00213427" w:rsidRPr="00485FDF">
        <w:rPr>
          <w:rFonts w:ascii="Century Schoolbook" w:eastAsia="Century Schoolbook" w:hAnsi="Century Schoolbook" w:cs="Century Schoolbook"/>
          <w:lang w:val="es-ES"/>
        </w:rPr>
        <w:t xml:space="preserve"> de </w:t>
      </w:r>
      <w:r w:rsidR="00213427">
        <w:rPr>
          <w:rFonts w:ascii="Century Schoolbook" w:eastAsia="Century Schoolbook" w:hAnsi="Century Schoolbook" w:cs="Century Schoolbook"/>
          <w:lang w:val="es-ES"/>
        </w:rPr>
        <w:t>febrero</w:t>
      </w:r>
      <w:r w:rsidR="00213427" w:rsidRPr="00485FDF">
        <w:rPr>
          <w:rFonts w:ascii="Century Schoolbook" w:eastAsia="Century Schoolbook" w:hAnsi="Century Schoolbook" w:cs="Century Schoolbook"/>
          <w:lang w:val="es-ES"/>
        </w:rPr>
        <w:t xml:space="preserve"> de 2020</w:t>
      </w:r>
      <w:r w:rsidRPr="00485FDF">
        <w:rPr>
          <w:rFonts w:ascii="Century Schoolbook" w:eastAsia="Century Schoolbook" w:hAnsi="Century Schoolbook" w:cs="Century Schoolbook"/>
          <w:lang w:val="es-ES"/>
        </w:rPr>
        <w:t>).</w:t>
      </w:r>
    </w:p>
    <w:p w14:paraId="19521477"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4.16. </w:t>
      </w:r>
      <w:r w:rsidRPr="00485FDF">
        <w:rPr>
          <w:rFonts w:ascii="Century Schoolbook" w:eastAsia="Century Schoolbook" w:hAnsi="Century Schoolbook" w:cs="Century Schoolbook"/>
          <w:lang w:val="es-ES"/>
        </w:rPr>
        <w:t xml:space="preserve">Además, la CIDH ha reiterado que el derecho de acceso a la información es una “herramienta legal para alcanzar la transparencia de los actos del Estado así también como medio de fiscalización y participación efectiva de todos los sectores de la sociedad sin discriminación”. CIDH, </w:t>
      </w:r>
      <w:r w:rsidRPr="00485FDF">
        <w:rPr>
          <w:rFonts w:ascii="Century Schoolbook" w:eastAsia="Century Schoolbook" w:hAnsi="Century Schoolbook" w:cs="Century Schoolbook"/>
          <w:i/>
          <w:lang w:val="es-ES"/>
        </w:rPr>
        <w:t xml:space="preserve">Acceso a la </w:t>
      </w:r>
      <w:r w:rsidRPr="00485FDF">
        <w:rPr>
          <w:rFonts w:ascii="Century Schoolbook" w:eastAsia="Century Schoolbook" w:hAnsi="Century Schoolbook" w:cs="Century Schoolbook"/>
          <w:i/>
          <w:lang w:val="es-ES"/>
        </w:rPr>
        <w:lastRenderedPageBreak/>
        <w:t>información, violencia contra las mujeres y la administración de la justicia en las Américas</w:t>
      </w:r>
      <w:r w:rsidRPr="00485FDF">
        <w:rPr>
          <w:rFonts w:ascii="Century Schoolbook" w:eastAsia="Century Schoolbook" w:hAnsi="Century Schoolbook" w:cs="Century Schoolbook"/>
          <w:lang w:val="es-ES"/>
        </w:rPr>
        <w:t xml:space="preserve">, </w:t>
      </w:r>
      <w:r w:rsidRPr="00485FDF">
        <w:rPr>
          <w:rFonts w:ascii="Century Schoolbook" w:eastAsia="Century Schoolbook" w:hAnsi="Century Schoolbook" w:cs="Century Schoolbook"/>
          <w:i/>
          <w:lang w:val="es-ES"/>
        </w:rPr>
        <w:t>supra</w:t>
      </w:r>
      <w:r w:rsidRPr="00485FDF">
        <w:rPr>
          <w:rFonts w:ascii="Century Schoolbook" w:eastAsia="Century Schoolbook" w:hAnsi="Century Schoolbook" w:cs="Century Schoolbook"/>
          <w:lang w:val="es-ES"/>
        </w:rPr>
        <w:t>, en la pág. 27.</w:t>
      </w:r>
    </w:p>
    <w:p w14:paraId="7CE7D3BF"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4.17. Además, el derecho de acceso a la información encuentra su justificación en los supuestos básicos de la vida en sociedades democráticas. </w:t>
      </w:r>
      <w:r w:rsidRPr="00485FDF">
        <w:rPr>
          <w:rFonts w:ascii="Century Schoolbook" w:eastAsia="Century Schoolbook" w:hAnsi="Century Schoolbook" w:cs="Century Schoolbook"/>
          <w:color w:val="000000"/>
          <w:u w:val="single"/>
          <w:lang w:val="es-ES"/>
        </w:rPr>
        <w:t>Colón Cabrera</w:t>
      </w:r>
      <w:r w:rsidRPr="00485FDF">
        <w:rPr>
          <w:rFonts w:ascii="Century Schoolbook" w:eastAsia="Century Schoolbook" w:hAnsi="Century Schoolbook" w:cs="Century Schoolbook"/>
          <w:color w:val="000000"/>
          <w:lang w:val="es-ES"/>
        </w:rPr>
        <w:t>, 170 DPR en la pág. 590 (“[E]l acceso a la información constituye un componente importante de una sociedad democrática, en donde el ciudadano puede emitir un juicio informado sobre las actuaciones del Gobierno</w:t>
      </w:r>
      <w:r w:rsidRPr="00485FDF">
        <w:rPr>
          <w:rFonts w:ascii="Century Schoolbook" w:eastAsia="Century Schoolbook" w:hAnsi="Century Schoolbook" w:cs="Century Schoolbook"/>
          <w:lang w:val="es-ES"/>
        </w:rPr>
        <w:t>”</w:t>
      </w:r>
      <w:r w:rsidRPr="00485FDF">
        <w:rPr>
          <w:rFonts w:ascii="Century Schoolbook" w:eastAsia="Century Schoolbook" w:hAnsi="Century Schoolbook" w:cs="Century Schoolbook"/>
          <w:color w:val="000000"/>
          <w:lang w:val="es-ES"/>
        </w:rPr>
        <w:t xml:space="preserve">.);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w:t>
      </w:r>
      <w:r w:rsidRPr="00485FDF">
        <w:rPr>
          <w:rFonts w:ascii="Century Schoolbook" w:eastAsia="Century Schoolbook" w:hAnsi="Century Schoolbook" w:cs="Century Schoolbook"/>
          <w:lang w:val="es-ES"/>
        </w:rPr>
        <w:t>, 199 DPR en la pág. 80 (“El acceso a la información pública constituye un pilar fundamental en toda sociedad democrática”)</w:t>
      </w:r>
      <w:r w:rsidRPr="00485FDF">
        <w:rPr>
          <w:rFonts w:ascii="Century Schoolbook" w:eastAsia="Century Schoolbook" w:hAnsi="Century Schoolbook" w:cs="Century Schoolbook"/>
          <w:color w:val="000000"/>
          <w:lang w:val="es-ES"/>
        </w:rPr>
        <w:t xml:space="preserve">. Después de todo, “[s]in conocimiento de hechos no se puede juzgar; tampoco se puede exigir remedios a los agravios gubernamentales mediante los procedimientos judiciales o a través del proceso de las urnas cada cuatro (4) años”. </w:t>
      </w:r>
      <w:r w:rsidRPr="00485FDF">
        <w:rPr>
          <w:rFonts w:ascii="Century Schoolbook" w:eastAsia="Century Schoolbook" w:hAnsi="Century Schoolbook" w:cs="Century Schoolbook"/>
          <w:color w:val="000000"/>
          <w:u w:val="single"/>
          <w:lang w:val="es-ES"/>
        </w:rPr>
        <w:t>Soto</w:t>
      </w:r>
      <w:r w:rsidRPr="00485FDF">
        <w:rPr>
          <w:rFonts w:ascii="Century Schoolbook" w:eastAsia="Century Schoolbook" w:hAnsi="Century Schoolbook" w:cs="Century Schoolbook"/>
          <w:color w:val="000000"/>
          <w:lang w:val="es-ES"/>
        </w:rPr>
        <w:t xml:space="preserve">, 112 DPR en la pág. 485. </w:t>
      </w:r>
      <w:r w:rsidRPr="00485FDF">
        <w:rPr>
          <w:rFonts w:ascii="Century Schoolbook" w:eastAsia="Century Schoolbook" w:hAnsi="Century Schoolbook" w:cs="Century Schoolbook"/>
          <w:i/>
          <w:lang w:val="es-ES"/>
        </w:rPr>
        <w:t>Véase también</w:t>
      </w:r>
      <w:r w:rsidRPr="00485FDF">
        <w:rPr>
          <w:rFonts w:ascii="Century Schoolbook" w:eastAsia="Century Schoolbook" w:hAnsi="Century Schoolbook" w:cs="Century Schoolbook"/>
          <w:lang w:val="es-ES"/>
        </w:rPr>
        <w:t xml:space="preserve">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w:t>
      </w:r>
      <w:r w:rsidRPr="00485FDF">
        <w:rPr>
          <w:rFonts w:ascii="Century Schoolbook" w:eastAsia="Century Schoolbook" w:hAnsi="Century Schoolbook" w:cs="Century Schoolbook"/>
          <w:lang w:val="es-ES"/>
        </w:rPr>
        <w:t>, 199 DPR en las págs. 80-81.</w:t>
      </w:r>
    </w:p>
    <w:p w14:paraId="64B34144"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4.18. Visto de esta manera, el derecho al acceso a la información sirve de garante de todo régimen que se hace llamar democrático. En palabras del profesor Efrén Rivera Ramos:</w:t>
      </w:r>
    </w:p>
    <w:p w14:paraId="4BDBC9B6" w14:textId="77777777" w:rsidR="00A77BDB" w:rsidRPr="00485FDF" w:rsidRDefault="00BF4EA7">
      <w:pPr>
        <w:spacing w:after="240"/>
        <w:ind w:left="360" w:right="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Cualquiera que sea la definición que adscribamos al concepto “democracia”, su principio cardinal es que el poder político ha de residir en el pueblo y que los gobernantes ejercen sus funciones para el pueblo y por mandato de éste. Mal podría gobernarse a sí mismo un pueblo que estuviere ajeno a cuando sucede en la conducción de sus asuntos.</w:t>
      </w:r>
    </w:p>
    <w:p w14:paraId="49D61632" w14:textId="77777777" w:rsidR="00A77BDB" w:rsidRPr="00485FDF" w:rsidRDefault="00BF4EA7">
      <w:pPr>
        <w:spacing w:line="480" w:lineRule="auto"/>
        <w:ind w:left="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Efrén Rivera Ramos, </w:t>
      </w:r>
      <w:r w:rsidRPr="00485FDF">
        <w:rPr>
          <w:rFonts w:ascii="Century Schoolbook" w:eastAsia="Century Schoolbook" w:hAnsi="Century Schoolbook" w:cs="Century Schoolbook"/>
          <w:i/>
          <w:color w:val="000000"/>
          <w:lang w:val="es-ES"/>
        </w:rPr>
        <w:t>La libertad de información: Necesidad de su reglamentación en Puerto Rico</w:t>
      </w:r>
      <w:r w:rsidRPr="00485FDF">
        <w:rPr>
          <w:rFonts w:ascii="Century Schoolbook" w:eastAsia="Century Schoolbook" w:hAnsi="Century Schoolbook" w:cs="Century Schoolbook"/>
          <w:color w:val="000000"/>
          <w:lang w:val="es-ES"/>
        </w:rPr>
        <w:t xml:space="preserve">, 44 </w:t>
      </w:r>
      <w:r w:rsidRPr="00485FDF">
        <w:rPr>
          <w:rFonts w:ascii="Century Schoolbook" w:eastAsia="Century Schoolbook" w:hAnsi="Century Schoolbook" w:cs="Century Schoolbook"/>
          <w:smallCaps/>
          <w:color w:val="000000"/>
          <w:lang w:val="es-ES"/>
        </w:rPr>
        <w:t xml:space="preserve">Rev. </w:t>
      </w:r>
      <w:proofErr w:type="spellStart"/>
      <w:r w:rsidRPr="00485FDF">
        <w:rPr>
          <w:rFonts w:ascii="Century Schoolbook" w:eastAsia="Century Schoolbook" w:hAnsi="Century Schoolbook" w:cs="Century Schoolbook"/>
          <w:smallCaps/>
          <w:color w:val="000000"/>
          <w:lang w:val="es-ES"/>
        </w:rPr>
        <w:t>Jur</w:t>
      </w:r>
      <w:proofErr w:type="spellEnd"/>
      <w:r w:rsidRPr="00485FDF">
        <w:rPr>
          <w:rFonts w:ascii="Century Schoolbook" w:eastAsia="Century Schoolbook" w:hAnsi="Century Schoolbook" w:cs="Century Schoolbook"/>
          <w:smallCaps/>
          <w:color w:val="000000"/>
          <w:lang w:val="es-ES"/>
        </w:rPr>
        <w:t>. UPR</w:t>
      </w:r>
      <w:r w:rsidRPr="00485FDF">
        <w:rPr>
          <w:rFonts w:ascii="Century Schoolbook" w:eastAsia="Century Schoolbook" w:hAnsi="Century Schoolbook" w:cs="Century Schoolbook"/>
          <w:color w:val="000000"/>
          <w:lang w:val="es-ES"/>
        </w:rPr>
        <w:t xml:space="preserve"> 67, 69 (1975). </w:t>
      </w:r>
      <w:r w:rsidRPr="00485FDF">
        <w:rPr>
          <w:rFonts w:ascii="Century Schoolbook" w:eastAsia="Century Schoolbook" w:hAnsi="Century Schoolbook" w:cs="Century Schoolbook"/>
          <w:i/>
          <w:color w:val="000000"/>
          <w:lang w:val="es-ES"/>
        </w:rPr>
        <w:t>Véase también</w:t>
      </w:r>
      <w:r w:rsidRPr="00485FDF">
        <w:rPr>
          <w:rFonts w:ascii="Century Schoolbook" w:eastAsia="Century Schoolbook" w:hAnsi="Century Schoolbook" w:cs="Century Schoolbook"/>
          <w:color w:val="000000"/>
          <w:lang w:val="es-ES"/>
        </w:rPr>
        <w:t xml:space="preserve"> Luis F. Estrella Martínez, </w:t>
      </w:r>
      <w:r w:rsidRPr="00485FDF">
        <w:rPr>
          <w:rFonts w:ascii="Century Schoolbook" w:eastAsia="Century Schoolbook" w:hAnsi="Century Schoolbook" w:cs="Century Schoolbook"/>
          <w:i/>
          <w:color w:val="000000"/>
          <w:lang w:val="es-ES"/>
        </w:rPr>
        <w:t>La libertad de información como elemento necesario para el Acceso a la Justicia</w:t>
      </w:r>
      <w:r w:rsidRPr="00485FDF">
        <w:rPr>
          <w:rFonts w:ascii="Century Schoolbook" w:eastAsia="Century Schoolbook" w:hAnsi="Century Schoolbook" w:cs="Century Schoolbook"/>
          <w:color w:val="000000"/>
          <w:lang w:val="es-ES"/>
        </w:rPr>
        <w:t xml:space="preserve">, 55 </w:t>
      </w:r>
      <w:r w:rsidRPr="00485FDF">
        <w:rPr>
          <w:rFonts w:ascii="Century Schoolbook" w:eastAsia="Century Schoolbook" w:hAnsi="Century Schoolbook" w:cs="Century Schoolbook"/>
          <w:smallCaps/>
          <w:color w:val="000000"/>
          <w:lang w:val="es-ES"/>
        </w:rPr>
        <w:t>Rev. Der. PR</w:t>
      </w:r>
      <w:r w:rsidRPr="00485FDF">
        <w:rPr>
          <w:rFonts w:ascii="Century Schoolbook" w:eastAsia="Century Schoolbook" w:hAnsi="Century Schoolbook" w:cs="Century Schoolbook"/>
          <w:color w:val="000000"/>
          <w:lang w:val="es-ES"/>
        </w:rPr>
        <w:t xml:space="preserve"> 23 (2016); Carlos Ramos Hernández, </w:t>
      </w:r>
      <w:r w:rsidRPr="00485FDF">
        <w:rPr>
          <w:rFonts w:ascii="Century Schoolbook" w:eastAsia="Century Schoolbook" w:hAnsi="Century Schoolbook" w:cs="Century Schoolbook"/>
          <w:i/>
          <w:color w:val="000000"/>
          <w:lang w:val="es-ES"/>
        </w:rPr>
        <w:t>Acceso a la información, transparencia y participación política</w:t>
      </w:r>
      <w:r w:rsidRPr="00485FDF">
        <w:rPr>
          <w:rFonts w:ascii="Century Schoolbook" w:eastAsia="Century Schoolbook" w:hAnsi="Century Schoolbook" w:cs="Century Schoolbook"/>
          <w:color w:val="000000"/>
          <w:lang w:val="es-ES"/>
        </w:rPr>
        <w:t xml:space="preserve">, 85 </w:t>
      </w:r>
      <w:r w:rsidRPr="00485FDF">
        <w:rPr>
          <w:rFonts w:ascii="Century Schoolbook" w:eastAsia="Century Schoolbook" w:hAnsi="Century Schoolbook" w:cs="Century Schoolbook"/>
          <w:smallCaps/>
          <w:color w:val="000000"/>
          <w:lang w:val="es-ES"/>
        </w:rPr>
        <w:t xml:space="preserve">Rev. </w:t>
      </w:r>
      <w:proofErr w:type="spellStart"/>
      <w:r w:rsidRPr="00485FDF">
        <w:rPr>
          <w:rFonts w:ascii="Century Schoolbook" w:eastAsia="Century Schoolbook" w:hAnsi="Century Schoolbook" w:cs="Century Schoolbook"/>
          <w:smallCaps/>
          <w:color w:val="000000"/>
          <w:lang w:val="es-ES"/>
        </w:rPr>
        <w:t>Jur</w:t>
      </w:r>
      <w:proofErr w:type="spellEnd"/>
      <w:r w:rsidRPr="00485FDF">
        <w:rPr>
          <w:rFonts w:ascii="Century Schoolbook" w:eastAsia="Century Schoolbook" w:hAnsi="Century Schoolbook" w:cs="Century Schoolbook"/>
          <w:smallCaps/>
          <w:color w:val="000000"/>
          <w:lang w:val="es-ES"/>
        </w:rPr>
        <w:t>. UPR</w:t>
      </w:r>
      <w:r w:rsidRPr="00485FDF">
        <w:rPr>
          <w:rFonts w:ascii="Century Schoolbook" w:eastAsia="Century Schoolbook" w:hAnsi="Century Schoolbook" w:cs="Century Schoolbook"/>
          <w:color w:val="000000"/>
          <w:lang w:val="es-ES"/>
        </w:rPr>
        <w:t xml:space="preserve"> 1015 (2016); Érika </w:t>
      </w:r>
      <w:proofErr w:type="spellStart"/>
      <w:r w:rsidRPr="00485FDF">
        <w:rPr>
          <w:rFonts w:ascii="Century Schoolbook" w:eastAsia="Century Schoolbook" w:hAnsi="Century Schoolbook" w:cs="Century Schoolbook"/>
          <w:color w:val="000000"/>
          <w:lang w:val="es-ES"/>
        </w:rPr>
        <w:t>Fontánez</w:t>
      </w:r>
      <w:proofErr w:type="spellEnd"/>
      <w:r w:rsidRPr="00485FDF">
        <w:rPr>
          <w:rFonts w:ascii="Century Schoolbook" w:eastAsia="Century Schoolbook" w:hAnsi="Century Schoolbook" w:cs="Century Schoolbook"/>
          <w:color w:val="000000"/>
          <w:lang w:val="es-ES"/>
        </w:rPr>
        <w:t xml:space="preserve"> Torres, </w:t>
      </w:r>
      <w:r w:rsidRPr="00485FDF">
        <w:rPr>
          <w:rFonts w:ascii="Century Schoolbook" w:eastAsia="Century Schoolbook" w:hAnsi="Century Schoolbook" w:cs="Century Schoolbook"/>
          <w:i/>
          <w:color w:val="000000"/>
          <w:lang w:val="es-ES"/>
        </w:rPr>
        <w:t>El derecho a participar: Normas, estudios de caso y notas para una concreción</w:t>
      </w:r>
      <w:r w:rsidRPr="00485FDF">
        <w:rPr>
          <w:rFonts w:ascii="Century Schoolbook" w:eastAsia="Century Schoolbook" w:hAnsi="Century Schoolbook" w:cs="Century Schoolbook"/>
          <w:color w:val="000000"/>
          <w:lang w:val="es-ES"/>
        </w:rPr>
        <w:t xml:space="preserve">, 68 </w:t>
      </w:r>
      <w:r w:rsidRPr="00485FDF">
        <w:rPr>
          <w:rFonts w:ascii="Century Schoolbook" w:eastAsia="Century Schoolbook" w:hAnsi="Century Schoolbook" w:cs="Century Schoolbook"/>
          <w:smallCaps/>
          <w:color w:val="000000"/>
          <w:lang w:val="es-ES"/>
        </w:rPr>
        <w:t xml:space="preserve">Rev. </w:t>
      </w:r>
      <w:proofErr w:type="spellStart"/>
      <w:r w:rsidRPr="00485FDF">
        <w:rPr>
          <w:rFonts w:ascii="Century Schoolbook" w:eastAsia="Century Schoolbook" w:hAnsi="Century Schoolbook" w:cs="Century Schoolbook"/>
          <w:smallCaps/>
          <w:color w:val="000000"/>
          <w:lang w:val="es-ES"/>
        </w:rPr>
        <w:t>Jur</w:t>
      </w:r>
      <w:proofErr w:type="spellEnd"/>
      <w:r w:rsidRPr="00485FDF">
        <w:rPr>
          <w:rFonts w:ascii="Century Schoolbook" w:eastAsia="Century Schoolbook" w:hAnsi="Century Schoolbook" w:cs="Century Schoolbook"/>
          <w:smallCaps/>
          <w:color w:val="000000"/>
          <w:lang w:val="es-ES"/>
        </w:rPr>
        <w:t xml:space="preserve">. Col. </w:t>
      </w:r>
      <w:proofErr w:type="spellStart"/>
      <w:r w:rsidRPr="00485FDF">
        <w:rPr>
          <w:rFonts w:ascii="Century Schoolbook" w:eastAsia="Century Schoolbook" w:hAnsi="Century Schoolbook" w:cs="Century Schoolbook"/>
          <w:smallCaps/>
          <w:color w:val="000000"/>
          <w:lang w:val="es-ES"/>
        </w:rPr>
        <w:t>Abog</w:t>
      </w:r>
      <w:proofErr w:type="spellEnd"/>
      <w:r w:rsidRPr="00485FDF">
        <w:rPr>
          <w:rFonts w:ascii="Century Schoolbook" w:eastAsia="Century Schoolbook" w:hAnsi="Century Schoolbook" w:cs="Century Schoolbook"/>
          <w:smallCaps/>
          <w:color w:val="000000"/>
          <w:lang w:val="es-ES"/>
        </w:rPr>
        <w:t>. PR</w:t>
      </w:r>
      <w:r w:rsidRPr="00485FDF">
        <w:rPr>
          <w:rFonts w:ascii="Century Schoolbook" w:eastAsia="Century Schoolbook" w:hAnsi="Century Schoolbook" w:cs="Century Schoolbook"/>
          <w:color w:val="000000"/>
          <w:lang w:val="es-ES"/>
        </w:rPr>
        <w:t xml:space="preserve"> 631, 656-57 (2007); Luis Villanueva Nieves, </w:t>
      </w:r>
      <w:r w:rsidRPr="00485FDF">
        <w:rPr>
          <w:rFonts w:ascii="Century Schoolbook" w:eastAsia="Century Schoolbook" w:hAnsi="Century Schoolbook" w:cs="Century Schoolbook"/>
          <w:i/>
          <w:color w:val="000000"/>
          <w:lang w:val="es-ES"/>
        </w:rPr>
        <w:t>Sobre el derecho a saber y la obligación de revelar</w:t>
      </w:r>
      <w:r w:rsidRPr="00485FDF">
        <w:rPr>
          <w:rFonts w:ascii="Century Schoolbook" w:eastAsia="Century Schoolbook" w:hAnsi="Century Schoolbook" w:cs="Century Schoolbook"/>
          <w:color w:val="000000"/>
          <w:lang w:val="es-ES"/>
        </w:rPr>
        <w:t xml:space="preserve">, 37 </w:t>
      </w:r>
      <w:r w:rsidRPr="00485FDF">
        <w:rPr>
          <w:rFonts w:ascii="Century Schoolbook" w:eastAsia="Century Schoolbook" w:hAnsi="Century Schoolbook" w:cs="Century Schoolbook"/>
          <w:smallCaps/>
          <w:color w:val="000000"/>
          <w:lang w:val="es-ES"/>
        </w:rPr>
        <w:t xml:space="preserve">Rev. </w:t>
      </w:r>
      <w:proofErr w:type="spellStart"/>
      <w:r w:rsidRPr="00485FDF">
        <w:rPr>
          <w:rFonts w:ascii="Century Schoolbook" w:eastAsia="Century Schoolbook" w:hAnsi="Century Schoolbook" w:cs="Century Schoolbook"/>
          <w:smallCaps/>
          <w:color w:val="000000"/>
          <w:lang w:val="es-ES"/>
        </w:rPr>
        <w:t>Jur</w:t>
      </w:r>
      <w:proofErr w:type="spellEnd"/>
      <w:r w:rsidRPr="00485FDF">
        <w:rPr>
          <w:rFonts w:ascii="Century Schoolbook" w:eastAsia="Century Schoolbook" w:hAnsi="Century Schoolbook" w:cs="Century Schoolbook"/>
          <w:smallCaps/>
          <w:color w:val="000000"/>
          <w:lang w:val="es-ES"/>
        </w:rPr>
        <w:t>. U. Inter PR</w:t>
      </w:r>
      <w:r w:rsidRPr="00485FDF">
        <w:rPr>
          <w:rFonts w:ascii="Century Schoolbook" w:eastAsia="Century Schoolbook" w:hAnsi="Century Schoolbook" w:cs="Century Schoolbook"/>
          <w:color w:val="000000"/>
          <w:lang w:val="es-ES"/>
        </w:rPr>
        <w:t xml:space="preserve"> 217 (2003).</w:t>
      </w:r>
    </w:p>
    <w:p w14:paraId="351E5627"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lastRenderedPageBreak/>
        <w:t xml:space="preserve">4.19. Dada la importancia de este derecho, “[e]l Estado . . . no puede negar caprichosamente y sin justificación aparente la información recopilada en su gestión pública”. </w:t>
      </w:r>
      <w:r w:rsidRPr="00485FDF">
        <w:rPr>
          <w:rFonts w:ascii="Century Schoolbook" w:eastAsia="Century Schoolbook" w:hAnsi="Century Schoolbook" w:cs="Century Schoolbook"/>
          <w:color w:val="000000"/>
          <w:u w:val="single"/>
          <w:lang w:val="es-ES"/>
        </w:rPr>
        <w:t>Soto</w:t>
      </w:r>
      <w:r w:rsidRPr="00485FDF">
        <w:rPr>
          <w:rFonts w:ascii="Century Schoolbook" w:eastAsia="Century Schoolbook" w:hAnsi="Century Schoolbook" w:cs="Century Schoolbook"/>
          <w:color w:val="000000"/>
          <w:lang w:val="es-ES"/>
        </w:rPr>
        <w:t xml:space="preserve">, 112 DPR en la pág. 489; </w:t>
      </w:r>
      <w:r w:rsidRPr="00485FDF">
        <w:rPr>
          <w:rFonts w:ascii="Century Schoolbook" w:eastAsia="Century Schoolbook" w:hAnsi="Century Schoolbook" w:cs="Century Schoolbook"/>
          <w:color w:val="000000"/>
          <w:u w:val="single"/>
          <w:lang w:val="es-ES"/>
        </w:rPr>
        <w:t>Colón Cabrera</w:t>
      </w:r>
      <w:r w:rsidRPr="00485FDF">
        <w:rPr>
          <w:rFonts w:ascii="Century Schoolbook" w:eastAsia="Century Schoolbook" w:hAnsi="Century Schoolbook" w:cs="Century Schoolbook"/>
          <w:color w:val="000000"/>
          <w:lang w:val="es-ES"/>
        </w:rPr>
        <w:t xml:space="preserve">, 170 DPR en la pág. 590; </w:t>
      </w:r>
      <w:r w:rsidRPr="00485FDF">
        <w:rPr>
          <w:rFonts w:ascii="Century Schoolbook" w:eastAsia="Century Schoolbook" w:hAnsi="Century Schoolbook" w:cs="Century Schoolbook"/>
          <w:color w:val="000000"/>
          <w:u w:val="single"/>
          <w:lang w:val="es-ES"/>
        </w:rPr>
        <w:t xml:space="preserve">Santiago v. </w:t>
      </w:r>
      <w:proofErr w:type="spellStart"/>
      <w:r w:rsidRPr="00485FDF">
        <w:rPr>
          <w:rFonts w:ascii="Century Schoolbook" w:eastAsia="Century Schoolbook" w:hAnsi="Century Schoolbook" w:cs="Century Schoolbook"/>
          <w:color w:val="000000"/>
          <w:u w:val="single"/>
          <w:lang w:val="es-ES"/>
        </w:rPr>
        <w:t>Bobb</w:t>
      </w:r>
      <w:proofErr w:type="spellEnd"/>
      <w:r w:rsidRPr="00485FDF">
        <w:rPr>
          <w:rFonts w:ascii="Century Schoolbook" w:eastAsia="Century Schoolbook" w:hAnsi="Century Schoolbook" w:cs="Century Schoolbook"/>
          <w:color w:val="000000"/>
          <w:u w:val="single"/>
          <w:lang w:val="es-ES"/>
        </w:rPr>
        <w:t xml:space="preserve"> y El Mundo</w:t>
      </w:r>
      <w:r w:rsidRPr="00485FDF">
        <w:rPr>
          <w:rFonts w:ascii="Century Schoolbook" w:eastAsia="Century Schoolbook" w:hAnsi="Century Schoolbook" w:cs="Century Schoolbook"/>
          <w:color w:val="000000"/>
          <w:lang w:val="es-ES"/>
        </w:rPr>
        <w:t xml:space="preserve">, 117 DPR 153, 158 (1986). Ello se debe a que “al recibir del Pueblo soberano la función de gobernar, el Estado no quedó en libertad de decidir cuáles papeles y documentos resultantes de su gestión pública estarían fuera de; escrutinio de quienes son, en esencia, la fuente misma de la soberanía”. </w:t>
      </w:r>
      <w:r w:rsidRPr="00485FDF">
        <w:rPr>
          <w:rFonts w:ascii="Century Schoolbook" w:eastAsia="Century Schoolbook" w:hAnsi="Century Schoolbook" w:cs="Century Schoolbook"/>
          <w:color w:val="000000"/>
          <w:u w:val="single"/>
          <w:lang w:val="es-ES"/>
        </w:rPr>
        <w:t>Soto</w:t>
      </w:r>
      <w:r w:rsidRPr="00485FDF">
        <w:rPr>
          <w:rFonts w:ascii="Century Schoolbook" w:eastAsia="Century Schoolbook" w:hAnsi="Century Schoolbook" w:cs="Century Schoolbook"/>
          <w:color w:val="000000"/>
          <w:lang w:val="es-ES"/>
        </w:rPr>
        <w:t xml:space="preserve">, 112 DPR en la pág. 489. </w:t>
      </w:r>
    </w:p>
    <w:p w14:paraId="67DBF5C6"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4.20. Además, en la tarea de garantizar este derecho, “la prensa constituye ‘un vehículo de información y opinión [para] informar y educar al público, ofrecer críticas, proveer un foro para la discusión y el debate, y actuar como sustituto para obtener noticias e información para sus lectores, que por sí y como individuos no pueden o desean recopilarla</w:t>
      </w:r>
      <w:r w:rsidRPr="00485FDF">
        <w:rPr>
          <w:rFonts w:ascii="Century Schoolbook" w:eastAsia="Century Schoolbook" w:hAnsi="Century Schoolbook" w:cs="Century Schoolbook"/>
          <w:lang w:val="es-ES"/>
        </w:rPr>
        <w:t>’</w:t>
      </w:r>
      <w:r w:rsidRPr="00485FDF">
        <w:rPr>
          <w:rFonts w:ascii="Century Schoolbook" w:eastAsia="Century Schoolbook" w:hAnsi="Century Schoolbook" w:cs="Century Schoolbook"/>
          <w:color w:val="000000"/>
          <w:lang w:val="es-ES"/>
        </w:rPr>
        <w:t xml:space="preserve">”. </w:t>
      </w:r>
      <w:r w:rsidRPr="00485FDF">
        <w:rPr>
          <w:rFonts w:ascii="Century Schoolbook" w:eastAsia="Century Schoolbook" w:hAnsi="Century Schoolbook" w:cs="Century Schoolbook"/>
          <w:color w:val="000000"/>
          <w:u w:val="single"/>
          <w:lang w:val="es-ES"/>
        </w:rPr>
        <w:t>Santiago</w:t>
      </w:r>
      <w:r w:rsidRPr="00485FDF">
        <w:rPr>
          <w:rFonts w:ascii="Century Schoolbook" w:eastAsia="Century Schoolbook" w:hAnsi="Century Schoolbook" w:cs="Century Schoolbook"/>
          <w:color w:val="000000"/>
          <w:lang w:val="es-ES"/>
        </w:rPr>
        <w:t>, 117 DPR en la pág. 159.</w:t>
      </w:r>
    </w:p>
    <w:p w14:paraId="7C70A470" w14:textId="77777777" w:rsidR="00A77BDB" w:rsidRPr="00485FDF" w:rsidRDefault="00BF4EA7">
      <w:pPr>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4.21. Por otra parte, el derecho al acceso a la información, en su modalidad de acceso a documentos públicos, encuentra reconocimiento estatutario en el Artículo 409 del Código de Enjuiciamiento Civil, 32 LPRA § 1781 (2018), el cual establece, que “[t]</w:t>
      </w:r>
      <w:proofErr w:type="spellStart"/>
      <w:r w:rsidRPr="00485FDF">
        <w:rPr>
          <w:rFonts w:ascii="Century Schoolbook" w:eastAsia="Century Schoolbook" w:hAnsi="Century Schoolbook" w:cs="Century Schoolbook"/>
          <w:color w:val="000000"/>
          <w:lang w:val="es-ES"/>
        </w:rPr>
        <w:t>odo</w:t>
      </w:r>
      <w:proofErr w:type="spellEnd"/>
      <w:r w:rsidRPr="00485FDF">
        <w:rPr>
          <w:rFonts w:ascii="Century Schoolbook" w:eastAsia="Century Schoolbook" w:hAnsi="Century Schoolbook" w:cs="Century Schoolbook"/>
          <w:color w:val="000000"/>
          <w:lang w:val="es-ES"/>
        </w:rPr>
        <w:t xml:space="preserve"> ciudadano tiene derecho a inspeccionar y sacar copia de cualquier documento público de Puerto Rico, salvo lo expresamente dispuesto en contrario por la ley”. </w:t>
      </w:r>
      <w:r w:rsidRPr="00485FDF">
        <w:rPr>
          <w:rFonts w:ascii="Century Schoolbook" w:eastAsia="Century Schoolbook" w:hAnsi="Century Schoolbook" w:cs="Century Schoolbook"/>
          <w:i/>
          <w:color w:val="000000"/>
          <w:lang w:val="es-ES"/>
        </w:rPr>
        <w:t>Id</w:t>
      </w:r>
      <w:r w:rsidRPr="00485FDF">
        <w:rPr>
          <w:rFonts w:ascii="Century Schoolbook" w:eastAsia="Century Schoolbook" w:hAnsi="Century Schoolbook" w:cs="Century Schoolbook"/>
          <w:color w:val="000000"/>
          <w:lang w:val="es-ES"/>
        </w:rPr>
        <w:t xml:space="preserve">. </w:t>
      </w:r>
    </w:p>
    <w:p w14:paraId="08615207" w14:textId="77777777" w:rsidR="00A77BDB" w:rsidRPr="00485FDF" w:rsidRDefault="00BF4EA7">
      <w:pPr>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4.22. Igualmente, la Ley de transparencia y procedimiento expedito para el acceso a la información pública, Ley Núm. 141-2019, establece como política pública, lo siguiente:</w:t>
      </w:r>
    </w:p>
    <w:p w14:paraId="18949B68" w14:textId="77777777" w:rsidR="00A77BDB" w:rsidRPr="00485FDF" w:rsidRDefault="00BF4EA7">
      <w:pPr>
        <w:numPr>
          <w:ilvl w:val="0"/>
          <w:numId w:val="2"/>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La información y documentación que produce el gobierno se presume pública y accesible </w:t>
      </w:r>
      <w:r w:rsidRPr="00485FDF">
        <w:rPr>
          <w:rFonts w:ascii="Century Schoolbook" w:eastAsia="Century Schoolbook" w:hAnsi="Century Schoolbook" w:cs="Century Schoolbook"/>
          <w:color w:val="000000"/>
          <w:highlight w:val="white"/>
          <w:lang w:val="es-ES"/>
        </w:rPr>
        <w:t>a todas las personas por igual</w:t>
      </w:r>
      <w:r w:rsidRPr="00485FDF">
        <w:rPr>
          <w:rFonts w:ascii="Century Schoolbook" w:eastAsia="Century Schoolbook" w:hAnsi="Century Schoolbook" w:cs="Century Schoolbook"/>
          <w:color w:val="000000"/>
          <w:lang w:val="es-ES"/>
        </w:rPr>
        <w:t xml:space="preserve">. </w:t>
      </w:r>
    </w:p>
    <w:p w14:paraId="181A957D" w14:textId="77777777" w:rsidR="00A77BDB" w:rsidRPr="00485FDF" w:rsidRDefault="00BF4EA7">
      <w:pPr>
        <w:numPr>
          <w:ilvl w:val="0"/>
          <w:numId w:val="2"/>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La información y documentación que produce el gobierno en sus estudios, transacciones y en el ejercicio de la autoridad pública, de manera directa o delegada, son patrimonio y memoria del pueblo de Puerto Rico. </w:t>
      </w:r>
    </w:p>
    <w:p w14:paraId="4EE5926F" w14:textId="77777777" w:rsidR="00A77BDB" w:rsidRPr="00485FDF" w:rsidRDefault="00BF4EA7">
      <w:pPr>
        <w:numPr>
          <w:ilvl w:val="0"/>
          <w:numId w:val="2"/>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El derecho constitucional de acceso a la información requiere la transparencia gubernamental. </w:t>
      </w:r>
    </w:p>
    <w:p w14:paraId="582F84BD" w14:textId="77777777" w:rsidR="00A77BDB" w:rsidRPr="00485FDF" w:rsidRDefault="00BF4EA7">
      <w:pPr>
        <w:numPr>
          <w:ilvl w:val="0"/>
          <w:numId w:val="2"/>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Toda información o documento que se origine, conserve o reciba en cualquier dependencia del Gobierno, aunque se encuentre bajo la custodia de un tercero, se presume público y debe estar accesible al Pueblo y la prensa.</w:t>
      </w:r>
    </w:p>
    <w:p w14:paraId="32042D63" w14:textId="77777777" w:rsidR="00A77BDB" w:rsidRPr="00485FDF" w:rsidRDefault="00BF4EA7">
      <w:pPr>
        <w:numPr>
          <w:ilvl w:val="0"/>
          <w:numId w:val="2"/>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lastRenderedPageBreak/>
        <w:t>El derecho de acceso a la información pública es un pilar constitucional y un derecho humano fundamental.</w:t>
      </w:r>
    </w:p>
    <w:p w14:paraId="654E09ED" w14:textId="77777777" w:rsidR="00A77BDB" w:rsidRPr="00485FDF" w:rsidRDefault="00BF4EA7">
      <w:pPr>
        <w:numPr>
          <w:ilvl w:val="0"/>
          <w:numId w:val="2"/>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El acceso a la documentación e información pública tiene que ser ágil, económico y expedito. </w:t>
      </w:r>
    </w:p>
    <w:p w14:paraId="7DDFB690" w14:textId="77777777" w:rsidR="00A77BDB" w:rsidRPr="00485FDF" w:rsidRDefault="00BF4EA7">
      <w:pPr>
        <w:numPr>
          <w:ilvl w:val="0"/>
          <w:numId w:val="2"/>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Toda persona tiene derecho a obtener la información y documentación pública, sujeto a las normas y excepciones aplicables.</w:t>
      </w:r>
    </w:p>
    <w:p w14:paraId="0A6BC0FB" w14:textId="77777777" w:rsidR="00A77BDB" w:rsidRPr="00485FDF" w:rsidRDefault="00BF4EA7">
      <w:pPr>
        <w:numPr>
          <w:ilvl w:val="0"/>
          <w:numId w:val="2"/>
        </w:numPr>
        <w:pBdr>
          <w:top w:val="nil"/>
          <w:left w:val="nil"/>
          <w:bottom w:val="nil"/>
          <w:right w:val="nil"/>
          <w:between w:val="nil"/>
        </w:pBdr>
        <w:shd w:val="clear" w:color="auto" w:fill="FFFFFF"/>
        <w:spacing w:after="240"/>
        <w:ind w:left="720" w:right="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El Gobierno de Puerto Rico establece en la presente Ley una política de apertura a la información y documentación, que incluya la disponibilidad de la tecnología y de los avances necesarios para hacer valer el derecho de los solicitantes a acceder a la información y documentación pública de forma oportuna, objetiva, veraz, completa, reutilizable, procesable y disponible en formatos accesibles, inalterados e íntegros. </w:t>
      </w:r>
    </w:p>
    <w:p w14:paraId="62D70AAA" w14:textId="77777777" w:rsidR="00A77BDB" w:rsidRPr="00485FDF" w:rsidRDefault="00BF4EA7">
      <w:pPr>
        <w:pBdr>
          <w:top w:val="nil"/>
          <w:left w:val="nil"/>
          <w:bottom w:val="nil"/>
          <w:right w:val="nil"/>
          <w:between w:val="nil"/>
        </w:pBdr>
        <w:shd w:val="clear" w:color="auto" w:fill="FFFFFF"/>
        <w:spacing w:after="240"/>
        <w:ind w:hanging="72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Art. 3, Ley Núm. 141-2019.</w:t>
      </w:r>
    </w:p>
    <w:p w14:paraId="6EC0FF69" w14:textId="77777777" w:rsidR="00A77BDB" w:rsidRPr="00485FDF" w:rsidRDefault="00BF4EA7">
      <w:pPr>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4.23. A su vez, la frase ‘documento público’ es definido en la Ley de administración de documentos públicos de Puerto Rico como </w:t>
      </w:r>
    </w:p>
    <w:p w14:paraId="7D134F4F" w14:textId="77777777" w:rsidR="00A77BDB" w:rsidRPr="00485FDF" w:rsidRDefault="00BF4EA7">
      <w:pPr>
        <w:spacing w:after="240"/>
        <w:ind w:left="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[T]</w:t>
      </w:r>
      <w:proofErr w:type="spellStart"/>
      <w:r w:rsidRPr="00485FDF">
        <w:rPr>
          <w:rFonts w:ascii="Century Schoolbook" w:eastAsia="Century Schoolbook" w:hAnsi="Century Schoolbook" w:cs="Century Schoolbook"/>
          <w:color w:val="000000"/>
          <w:lang w:val="es-ES"/>
        </w:rPr>
        <w:t>odo</w:t>
      </w:r>
      <w:proofErr w:type="spellEnd"/>
      <w:r w:rsidRPr="00485FDF">
        <w:rPr>
          <w:rFonts w:ascii="Century Schoolbook" w:eastAsia="Century Schoolbook" w:hAnsi="Century Schoolbook" w:cs="Century Schoolbook"/>
          <w:color w:val="000000"/>
          <w:lang w:val="es-ES"/>
        </w:rPr>
        <w:t xml:space="preserve"> documento que se origine, conserve o reciba en cualquier dependencia del Estado Libre Asociado de Puerto Rico de acuerdo con la ley o en relación con el manejo de los asuntos públicos y que de conformidad con lo dispuesto en la sec. 1002 de este título se haga conservar [o] que se requiera conservar permanentemente o temporalmente como prueba de las transacciones o por su valor legal. Incluye aquellos producidos de forma electrónica que cumplan con los requisitos establecidos por las leyes y reglamentos.</w:t>
      </w:r>
    </w:p>
    <w:p w14:paraId="68D686C1" w14:textId="77777777" w:rsidR="00A77BDB" w:rsidRPr="00485FDF" w:rsidRDefault="00BF4EA7">
      <w:pPr>
        <w:spacing w:line="480" w:lineRule="auto"/>
        <w:ind w:left="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3 LPRA § 1001 (2018).</w:t>
      </w:r>
    </w:p>
    <w:p w14:paraId="08FC7A1A"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4.24. Ahora bien, pese a la naturaleza fundamental del derecho al acceso a la información, el mismo no es un derecho absoluto, “sino que pueden existir intereses apremiantes del estado que justifiquen un reclamo de confidencialidad de su parte”. </w:t>
      </w:r>
      <w:proofErr w:type="spellStart"/>
      <w:r w:rsidRPr="00485FDF">
        <w:rPr>
          <w:rFonts w:ascii="Century Schoolbook" w:eastAsia="Century Schoolbook" w:hAnsi="Century Schoolbook" w:cs="Century Schoolbook"/>
          <w:color w:val="000000"/>
          <w:u w:val="single"/>
          <w:lang w:val="es-ES"/>
        </w:rPr>
        <w:t>Trans</w:t>
      </w:r>
      <w:proofErr w:type="spellEnd"/>
      <w:r w:rsidRPr="00485FDF">
        <w:rPr>
          <w:rFonts w:ascii="Century Schoolbook" w:eastAsia="Century Schoolbook" w:hAnsi="Century Schoolbook" w:cs="Century Schoolbook"/>
          <w:color w:val="000000"/>
          <w:u w:val="single"/>
          <w:lang w:val="es-ES"/>
        </w:rPr>
        <w:t xml:space="preserve"> Ad de PR</w:t>
      </w:r>
      <w:r w:rsidRPr="00485FDF">
        <w:rPr>
          <w:rFonts w:ascii="Century Schoolbook" w:eastAsia="Century Schoolbook" w:hAnsi="Century Schoolbook" w:cs="Century Schoolbook"/>
          <w:color w:val="000000"/>
          <w:lang w:val="es-ES"/>
        </w:rPr>
        <w:t xml:space="preserve">, 174 DPR en la pág. 68; </w:t>
      </w:r>
      <w:proofErr w:type="spellStart"/>
      <w:r w:rsidRPr="00485FDF">
        <w:rPr>
          <w:rFonts w:ascii="Century Schoolbook" w:eastAsia="Century Schoolbook" w:hAnsi="Century Schoolbook" w:cs="Century Schoolbook"/>
          <w:color w:val="000000"/>
          <w:u w:val="single"/>
          <w:lang w:val="es-ES"/>
        </w:rPr>
        <w:t>Angueira</w:t>
      </w:r>
      <w:proofErr w:type="spellEnd"/>
      <w:r w:rsidRPr="00485FDF">
        <w:rPr>
          <w:rFonts w:ascii="Century Schoolbook" w:eastAsia="Century Schoolbook" w:hAnsi="Century Schoolbook" w:cs="Century Schoolbook"/>
          <w:color w:val="000000"/>
          <w:u w:val="single"/>
          <w:lang w:val="es-ES"/>
        </w:rPr>
        <w:t xml:space="preserve"> v. JLBP</w:t>
      </w:r>
      <w:r w:rsidRPr="00485FDF">
        <w:rPr>
          <w:rFonts w:ascii="Century Schoolbook" w:eastAsia="Century Schoolbook" w:hAnsi="Century Schoolbook" w:cs="Century Schoolbook"/>
          <w:color w:val="000000"/>
          <w:lang w:val="es-ES"/>
        </w:rPr>
        <w:t xml:space="preserve">, 150 DPR 10, 24 (2000); </w:t>
      </w:r>
      <w:r w:rsidRPr="00485FDF">
        <w:rPr>
          <w:rFonts w:ascii="Century Schoolbook" w:eastAsia="Century Schoolbook" w:hAnsi="Century Schoolbook" w:cs="Century Schoolbook"/>
          <w:color w:val="000000"/>
          <w:u w:val="single"/>
          <w:lang w:val="es-ES"/>
        </w:rPr>
        <w:t>Soto</w:t>
      </w:r>
      <w:r w:rsidRPr="00485FDF">
        <w:rPr>
          <w:rFonts w:ascii="Century Schoolbook" w:eastAsia="Century Schoolbook" w:hAnsi="Century Schoolbook" w:cs="Century Schoolbook"/>
          <w:color w:val="000000"/>
          <w:lang w:val="es-ES"/>
        </w:rPr>
        <w:t xml:space="preserve">, 112 DPR en la pág. 493. </w:t>
      </w:r>
      <w:r w:rsidRPr="00485FDF">
        <w:rPr>
          <w:rFonts w:ascii="Century Schoolbook" w:eastAsia="Century Schoolbook" w:hAnsi="Century Schoolbook" w:cs="Century Schoolbook"/>
          <w:i/>
          <w:lang w:val="es-ES"/>
        </w:rPr>
        <w:t>Véase también</w:t>
      </w:r>
      <w:r w:rsidRPr="00485FDF">
        <w:rPr>
          <w:rFonts w:ascii="Century Schoolbook" w:eastAsia="Century Schoolbook" w:hAnsi="Century Schoolbook" w:cs="Century Schoolbook"/>
          <w:lang w:val="es-ES"/>
        </w:rPr>
        <w:t xml:space="preserve">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w:t>
      </w:r>
      <w:r w:rsidRPr="00485FDF">
        <w:rPr>
          <w:rFonts w:ascii="Century Schoolbook" w:eastAsia="Century Schoolbook" w:hAnsi="Century Schoolbook" w:cs="Century Schoolbook"/>
          <w:lang w:val="es-ES"/>
        </w:rPr>
        <w:t>, 199 DPR en la pág. 82.</w:t>
      </w:r>
    </w:p>
    <w:p w14:paraId="58E4DEB5"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color w:val="000000"/>
          <w:lang w:val="es-ES"/>
        </w:rPr>
        <w:t xml:space="preserve">4.25. Así, y ante la ausencia de una legislación que viabilice el acceso a la información gubernamental, el Tribunal Supremo ha señalado que el Estado puede invocar la confidencialidad de información cuando: “(1) una ley así lo declara; (2) la comunicación está protegida por alguno de los privilegios </w:t>
      </w:r>
      <w:proofErr w:type="spellStart"/>
      <w:r w:rsidRPr="00485FDF">
        <w:rPr>
          <w:rFonts w:ascii="Century Schoolbook" w:eastAsia="Century Schoolbook" w:hAnsi="Century Schoolbook" w:cs="Century Schoolbook"/>
          <w:color w:val="000000"/>
          <w:lang w:val="es-ES"/>
        </w:rPr>
        <w:t>evidenciarios</w:t>
      </w:r>
      <w:proofErr w:type="spellEnd"/>
      <w:r w:rsidRPr="00485FDF">
        <w:rPr>
          <w:rFonts w:ascii="Century Schoolbook" w:eastAsia="Century Schoolbook" w:hAnsi="Century Schoolbook" w:cs="Century Schoolbook"/>
          <w:color w:val="000000"/>
          <w:lang w:val="es-ES"/>
        </w:rPr>
        <w:t xml:space="preserve"> que pueden invocar los ciudadanos; (3) revelar la información puede lesionar derechos fundamentales de terceros; (4) se trate de la identidad de un confidente, y (5) sea ‘información oficial’ conforme a la Regla 514 de Evidencia”.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w:t>
      </w:r>
      <w:r w:rsidRPr="00485FDF">
        <w:rPr>
          <w:rFonts w:ascii="Century Schoolbook" w:eastAsia="Century Schoolbook" w:hAnsi="Century Schoolbook" w:cs="Century Schoolbook"/>
          <w:lang w:val="es-ES"/>
        </w:rPr>
        <w:t xml:space="preserve">, 199 DPR en la pág. 83. </w:t>
      </w:r>
      <w:r w:rsidRPr="00485FDF">
        <w:rPr>
          <w:rFonts w:ascii="Century Schoolbook" w:eastAsia="Century Schoolbook" w:hAnsi="Century Schoolbook" w:cs="Century Schoolbook"/>
          <w:i/>
          <w:lang w:val="es-ES"/>
        </w:rPr>
        <w:t xml:space="preserve">Véase </w:t>
      </w:r>
      <w:r w:rsidRPr="00485FDF">
        <w:rPr>
          <w:rFonts w:ascii="Century Schoolbook" w:eastAsia="Century Schoolbook" w:hAnsi="Century Schoolbook" w:cs="Century Schoolbook"/>
          <w:i/>
          <w:lang w:val="es-ES"/>
        </w:rPr>
        <w:lastRenderedPageBreak/>
        <w:t>también</w:t>
      </w:r>
      <w:r w:rsidRPr="00485FDF">
        <w:rPr>
          <w:rFonts w:ascii="Century Schoolbook" w:eastAsia="Century Schoolbook" w:hAnsi="Century Schoolbook" w:cs="Century Schoolbook"/>
          <w:lang w:val="es-ES"/>
        </w:rPr>
        <w:t xml:space="preserve"> </w:t>
      </w:r>
      <w:proofErr w:type="spellStart"/>
      <w:r w:rsidRPr="00485FDF">
        <w:rPr>
          <w:rFonts w:ascii="Century Schoolbook" w:eastAsia="Century Schoolbook" w:hAnsi="Century Schoolbook" w:cs="Century Schoolbook"/>
          <w:color w:val="000000"/>
          <w:u w:val="single"/>
          <w:lang w:val="es-ES"/>
        </w:rPr>
        <w:t>Trans</w:t>
      </w:r>
      <w:proofErr w:type="spellEnd"/>
      <w:r w:rsidRPr="00485FDF">
        <w:rPr>
          <w:rFonts w:ascii="Century Schoolbook" w:eastAsia="Century Schoolbook" w:hAnsi="Century Schoolbook" w:cs="Century Schoolbook"/>
          <w:color w:val="000000"/>
          <w:u w:val="single"/>
          <w:lang w:val="es-ES"/>
        </w:rPr>
        <w:t xml:space="preserve"> Ad PR</w:t>
      </w:r>
      <w:r w:rsidRPr="00485FDF">
        <w:rPr>
          <w:rFonts w:ascii="Century Schoolbook" w:eastAsia="Century Schoolbook" w:hAnsi="Century Schoolbook" w:cs="Century Schoolbook"/>
          <w:color w:val="000000"/>
          <w:lang w:val="es-ES"/>
        </w:rPr>
        <w:t xml:space="preserve">, 174 DPR en la pág. 68; </w:t>
      </w:r>
      <w:r w:rsidRPr="00485FDF">
        <w:rPr>
          <w:rFonts w:ascii="Century Schoolbook" w:eastAsia="Century Schoolbook" w:hAnsi="Century Schoolbook" w:cs="Century Schoolbook"/>
          <w:color w:val="000000"/>
          <w:u w:val="single"/>
          <w:lang w:val="es-ES"/>
        </w:rPr>
        <w:t>Colón Cabrera</w:t>
      </w:r>
      <w:r w:rsidRPr="00485FDF">
        <w:rPr>
          <w:rFonts w:ascii="Century Schoolbook" w:eastAsia="Century Schoolbook" w:hAnsi="Century Schoolbook" w:cs="Century Schoolbook"/>
          <w:color w:val="000000"/>
          <w:lang w:val="es-ES"/>
        </w:rPr>
        <w:t xml:space="preserve">, 170 DPR en la pág. 590; </w:t>
      </w:r>
      <w:proofErr w:type="spellStart"/>
      <w:r w:rsidRPr="00485FDF">
        <w:rPr>
          <w:rFonts w:ascii="Century Schoolbook" w:eastAsia="Century Schoolbook" w:hAnsi="Century Schoolbook" w:cs="Century Schoolbook"/>
          <w:color w:val="000000"/>
          <w:u w:val="single"/>
          <w:lang w:val="es-ES"/>
        </w:rPr>
        <w:t>Angueira</w:t>
      </w:r>
      <w:proofErr w:type="spellEnd"/>
      <w:r w:rsidRPr="00485FDF">
        <w:rPr>
          <w:rFonts w:ascii="Century Schoolbook" w:eastAsia="Century Schoolbook" w:hAnsi="Century Schoolbook" w:cs="Century Schoolbook"/>
          <w:color w:val="000000"/>
          <w:lang w:val="es-ES"/>
        </w:rPr>
        <w:t xml:space="preserve">, 150 DPR en la pág. 24; </w:t>
      </w:r>
      <w:r w:rsidRPr="00485FDF">
        <w:rPr>
          <w:rFonts w:ascii="Century Schoolbook" w:eastAsia="Century Schoolbook" w:hAnsi="Century Schoolbook" w:cs="Century Schoolbook"/>
          <w:color w:val="000000"/>
          <w:u w:val="single"/>
          <w:lang w:val="es-ES"/>
        </w:rPr>
        <w:t>Santiago</w:t>
      </w:r>
      <w:r w:rsidRPr="00485FDF">
        <w:rPr>
          <w:rFonts w:ascii="Century Schoolbook" w:eastAsia="Century Schoolbook" w:hAnsi="Century Schoolbook" w:cs="Century Schoolbook"/>
          <w:color w:val="000000"/>
          <w:lang w:val="es-ES"/>
        </w:rPr>
        <w:t xml:space="preserve">, 117 DPR en la pág. 159. </w:t>
      </w:r>
    </w:p>
    <w:p w14:paraId="5F40A67C" w14:textId="77777777" w:rsidR="00A77BDB" w:rsidRPr="00485FDF" w:rsidRDefault="00BF4EA7">
      <w:pPr>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4.26. Sin embargo, en estos casos, “[e]l Estado tiene la carga de probar que satisface cualquiera de las excepciones antes enumeradas”,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w:t>
      </w:r>
      <w:r w:rsidRPr="00485FDF">
        <w:rPr>
          <w:rFonts w:ascii="Century Schoolbook" w:eastAsia="Century Schoolbook" w:hAnsi="Century Schoolbook" w:cs="Century Schoolbook"/>
          <w:lang w:val="es-ES"/>
        </w:rPr>
        <w:t xml:space="preserve">, 199 DPR en la pág. 83; </w:t>
      </w:r>
      <w:r w:rsidRPr="00485FDF">
        <w:rPr>
          <w:rFonts w:ascii="Century Schoolbook" w:eastAsia="Century Schoolbook" w:hAnsi="Century Schoolbook" w:cs="Century Schoolbook"/>
          <w:color w:val="000000"/>
          <w:u w:val="single"/>
          <w:lang w:val="es-ES"/>
        </w:rPr>
        <w:t>Colón Cabrera</w:t>
      </w:r>
      <w:r w:rsidRPr="00485FDF">
        <w:rPr>
          <w:rFonts w:ascii="Century Schoolbook" w:eastAsia="Century Schoolbook" w:hAnsi="Century Schoolbook" w:cs="Century Schoolbook"/>
          <w:color w:val="000000"/>
          <w:lang w:val="es-ES"/>
        </w:rPr>
        <w:t xml:space="preserve">, 170 DPR en la pág. 590; </w:t>
      </w:r>
      <w:proofErr w:type="spellStart"/>
      <w:r w:rsidRPr="00485FDF">
        <w:rPr>
          <w:rFonts w:ascii="Century Schoolbook" w:eastAsia="Century Schoolbook" w:hAnsi="Century Schoolbook" w:cs="Century Schoolbook"/>
          <w:color w:val="000000"/>
          <w:u w:val="single"/>
          <w:lang w:val="es-ES"/>
        </w:rPr>
        <w:t>Angueira</w:t>
      </w:r>
      <w:proofErr w:type="spellEnd"/>
      <w:r w:rsidRPr="00485FDF">
        <w:rPr>
          <w:rFonts w:ascii="Century Schoolbook" w:eastAsia="Century Schoolbook" w:hAnsi="Century Schoolbook" w:cs="Century Schoolbook"/>
          <w:color w:val="000000"/>
          <w:lang w:val="es-ES"/>
        </w:rPr>
        <w:t xml:space="preserve">, 150 DPR en la pág. 24; </w:t>
      </w:r>
      <w:r w:rsidRPr="00485FDF">
        <w:rPr>
          <w:rFonts w:ascii="Century Schoolbook" w:eastAsia="Century Schoolbook" w:hAnsi="Century Schoolbook" w:cs="Century Schoolbook"/>
          <w:color w:val="000000"/>
          <w:u w:val="single"/>
          <w:lang w:val="es-ES"/>
        </w:rPr>
        <w:t>Santiago</w:t>
      </w:r>
      <w:r w:rsidRPr="00485FDF">
        <w:rPr>
          <w:rFonts w:ascii="Century Schoolbook" w:eastAsia="Century Schoolbook" w:hAnsi="Century Schoolbook" w:cs="Century Schoolbook"/>
          <w:color w:val="000000"/>
          <w:lang w:val="es-ES"/>
        </w:rPr>
        <w:t xml:space="preserve">, 117 DPR en la pág. 159, y los tribunales deben examinar tales reclamos de confidencialidad con suma cautela. </w:t>
      </w:r>
      <w:r w:rsidRPr="00485FDF">
        <w:rPr>
          <w:rFonts w:ascii="Century Schoolbook" w:eastAsia="Century Schoolbook" w:hAnsi="Century Schoolbook" w:cs="Century Schoolbook"/>
          <w:color w:val="000000"/>
          <w:u w:val="single"/>
          <w:lang w:val="es-ES"/>
        </w:rPr>
        <w:t>Santiago</w:t>
      </w:r>
      <w:r w:rsidRPr="00485FDF">
        <w:rPr>
          <w:rFonts w:ascii="Century Schoolbook" w:eastAsia="Century Schoolbook" w:hAnsi="Century Schoolbook" w:cs="Century Schoolbook"/>
          <w:color w:val="000000"/>
          <w:lang w:val="es-ES"/>
        </w:rPr>
        <w:t>, 117 DPR en la pág. 159.</w:t>
      </w:r>
    </w:p>
    <w:p w14:paraId="4E3FCFFE" w14:textId="77777777" w:rsidR="00A77BDB" w:rsidRPr="00485FDF" w:rsidRDefault="00BF4EA7">
      <w:pPr>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4.27.</w:t>
      </w:r>
      <w:r w:rsidRPr="00485FDF">
        <w:rPr>
          <w:rFonts w:ascii="Century Schoolbook" w:eastAsia="Century Schoolbook" w:hAnsi="Century Schoolbook" w:cs="Century Schoolbook"/>
          <w:lang w:val="es-ES"/>
        </w:rPr>
        <w:t xml:space="preserve"> Por último, la mera invocación de una ley como fundamento para restringir el acceso a la información no es suficiente para avalar la existencia de una de las excepciones a dicho derecho. Por el contrario, </w:t>
      </w:r>
    </w:p>
    <w:p w14:paraId="011B212A" w14:textId="77777777" w:rsidR="00A77BDB" w:rsidRPr="00485FDF" w:rsidRDefault="00BF4EA7">
      <w:pPr>
        <w:spacing w:after="240"/>
        <w:ind w:left="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 xml:space="preserve">[T]oda ley que pretenda ocultar información a un ciudadano bajo el palio de la confidencialidad tiene que justificarse a plenitud. Ello se satisface si la legislación: (1) cae dentro del poder constitucional del Gobierno; (2) propulsa un interés gubernamental importante o sustancial; (3) el interés gubernamental no está relacionado con la supresión de la libre expresión, y (4) la restricción concomitante del derecho a la libre expresión no es mayor que la esencial para propulsar dicho interés. </w:t>
      </w:r>
    </w:p>
    <w:p w14:paraId="08D3EC3A" w14:textId="77777777" w:rsidR="00A77BDB" w:rsidRPr="00485FDF" w:rsidRDefault="00BF4EA7">
      <w:pPr>
        <w:spacing w:after="240"/>
        <w:ind w:left="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u w:val="single"/>
          <w:lang w:val="es-ES"/>
        </w:rPr>
        <w:t>Colón Cabrera</w:t>
      </w:r>
      <w:r w:rsidRPr="00485FDF">
        <w:rPr>
          <w:rFonts w:ascii="Century Schoolbook" w:eastAsia="Century Schoolbook" w:hAnsi="Century Schoolbook" w:cs="Century Schoolbook"/>
          <w:lang w:val="es-ES"/>
        </w:rPr>
        <w:t xml:space="preserve">, 170 DPR en la pág. 592-93. </w:t>
      </w:r>
    </w:p>
    <w:p w14:paraId="451A27BE" w14:textId="77777777" w:rsidR="00A77BDB" w:rsidRPr="00485FDF" w:rsidRDefault="00BF4EA7">
      <w:pPr>
        <w:spacing w:line="480" w:lineRule="auto"/>
        <w:ind w:left="360" w:hanging="360"/>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 xml:space="preserve">4.28. De hecho, en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w:t>
      </w:r>
      <w:r w:rsidRPr="00485FDF">
        <w:rPr>
          <w:rFonts w:ascii="Century Schoolbook" w:eastAsia="Century Schoolbook" w:hAnsi="Century Schoolbook" w:cs="Century Schoolbook"/>
          <w:lang w:val="es-ES"/>
        </w:rPr>
        <w:t xml:space="preserve">, el Tribunal Supremo aclaró que “las restricciones impuestas por el aparato gubernamental [al acceso a la información] deben responder a un interés apremiante del Estado”.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w:t>
      </w:r>
      <w:r w:rsidRPr="00485FDF">
        <w:rPr>
          <w:rFonts w:ascii="Century Schoolbook" w:eastAsia="Century Schoolbook" w:hAnsi="Century Schoolbook" w:cs="Century Schoolbook"/>
          <w:lang w:val="es-ES"/>
        </w:rPr>
        <w:t xml:space="preserve">, </w:t>
      </w:r>
      <w:proofErr w:type="spellStart"/>
      <w:r w:rsidRPr="00485FDF">
        <w:rPr>
          <w:rFonts w:ascii="Century Schoolbook" w:eastAsia="Century Schoolbook" w:hAnsi="Century Schoolbook" w:cs="Century Schoolbook"/>
          <w:u w:val="single"/>
          <w:lang w:val="es-ES"/>
        </w:rPr>
        <w:t>Bhatia</w:t>
      </w:r>
      <w:proofErr w:type="spellEnd"/>
      <w:r w:rsidRPr="00485FDF">
        <w:rPr>
          <w:rFonts w:ascii="Century Schoolbook" w:eastAsia="Century Schoolbook" w:hAnsi="Century Schoolbook" w:cs="Century Schoolbook"/>
          <w:u w:val="single"/>
          <w:lang w:val="es-ES"/>
        </w:rPr>
        <w:t xml:space="preserve"> Gautier</w:t>
      </w:r>
      <w:r w:rsidRPr="00485FDF">
        <w:rPr>
          <w:rFonts w:ascii="Century Schoolbook" w:eastAsia="Century Schoolbook" w:hAnsi="Century Schoolbook" w:cs="Century Schoolbook"/>
          <w:lang w:val="es-ES"/>
        </w:rPr>
        <w:t>, 199 DPR en la pág. 82.</w:t>
      </w:r>
    </w:p>
    <w:p w14:paraId="17736B9F" w14:textId="77777777" w:rsidR="00A77BDB" w:rsidRPr="00485FDF" w:rsidRDefault="00BF4EA7">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4.29. En este caso procede el recurso de </w:t>
      </w:r>
      <w:proofErr w:type="spellStart"/>
      <w:r w:rsidRPr="00485FDF">
        <w:rPr>
          <w:rFonts w:ascii="Century Schoolbook" w:eastAsia="Century Schoolbook" w:hAnsi="Century Schoolbook" w:cs="Century Schoolbook"/>
          <w:i/>
          <w:color w:val="000000"/>
          <w:lang w:val="es-ES"/>
        </w:rPr>
        <w:t>mandamus</w:t>
      </w:r>
      <w:proofErr w:type="spellEnd"/>
      <w:r w:rsidRPr="00485FDF">
        <w:rPr>
          <w:rFonts w:ascii="Century Schoolbook" w:eastAsia="Century Schoolbook" w:hAnsi="Century Schoolbook" w:cs="Century Schoolbook"/>
          <w:color w:val="000000"/>
          <w:lang w:val="es-ES"/>
        </w:rPr>
        <w:t xml:space="preserve"> a tenor con la normativa prevaleciente, en vista de lo cual procede que se ordene a las partes promovidas a proveer la información que ha sido solicitada.</w:t>
      </w:r>
    </w:p>
    <w:p w14:paraId="41F46869" w14:textId="77777777" w:rsidR="00A77BDB" w:rsidRPr="00485FDF" w:rsidRDefault="00BF4EA7">
      <w:pPr>
        <w:pBdr>
          <w:top w:val="nil"/>
          <w:left w:val="nil"/>
          <w:bottom w:val="nil"/>
          <w:right w:val="nil"/>
          <w:between w:val="nil"/>
        </w:pBdr>
        <w:tabs>
          <w:tab w:val="left" w:pos="720"/>
        </w:tabs>
        <w:spacing w:line="480" w:lineRule="auto"/>
        <w:jc w:val="center"/>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b/>
          <w:smallCaps/>
          <w:color w:val="000000"/>
          <w:lang w:val="es-ES"/>
        </w:rPr>
        <w:t>V. SÚPLICA</w:t>
      </w:r>
    </w:p>
    <w:p w14:paraId="58566015" w14:textId="6980EA5F" w:rsidR="00A77BDB" w:rsidRPr="00485FDF" w:rsidRDefault="00BF4EA7">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b/>
          <w:smallCaps/>
          <w:color w:val="000000"/>
          <w:lang w:val="es-ES"/>
        </w:rPr>
        <w:t>EN MÉRITO DE LO ANTERIOR</w:t>
      </w:r>
      <w:r w:rsidRPr="00485FDF">
        <w:rPr>
          <w:rFonts w:ascii="Century Schoolbook" w:eastAsia="Century Schoolbook" w:hAnsi="Century Schoolbook" w:cs="Century Schoolbook"/>
          <w:b/>
          <w:color w:val="000000"/>
          <w:lang w:val="es-ES"/>
        </w:rPr>
        <w:t xml:space="preserve">, </w:t>
      </w:r>
      <w:r w:rsidRPr="00485FDF">
        <w:rPr>
          <w:rFonts w:ascii="Century Schoolbook" w:eastAsia="Century Schoolbook" w:hAnsi="Century Schoolbook" w:cs="Century Schoolbook"/>
          <w:color w:val="000000"/>
          <w:lang w:val="es-ES"/>
        </w:rPr>
        <w:t xml:space="preserve">se solicita a este Tribunal que tome conocimiento de lo antes expuesto, declare </w:t>
      </w:r>
      <w:r w:rsidRPr="00485FDF">
        <w:rPr>
          <w:rFonts w:ascii="Century Schoolbook" w:eastAsia="Century Schoolbook" w:hAnsi="Century Schoolbook" w:cs="Century Schoolbook"/>
          <w:b/>
          <w:color w:val="000000"/>
          <w:lang w:val="es-ES"/>
        </w:rPr>
        <w:t>HA LUGAR</w:t>
      </w:r>
      <w:r w:rsidRPr="00485FDF">
        <w:rPr>
          <w:rFonts w:ascii="Century Schoolbook" w:eastAsia="Century Schoolbook" w:hAnsi="Century Schoolbook" w:cs="Century Schoolbook"/>
          <w:color w:val="000000"/>
          <w:lang w:val="es-ES"/>
        </w:rPr>
        <w:t xml:space="preserve"> la presente petición y, en consecuencia, ordene a la</w:t>
      </w:r>
      <w:r w:rsidR="00213427">
        <w:rPr>
          <w:rFonts w:ascii="Century Schoolbook" w:eastAsia="Century Schoolbook" w:hAnsi="Century Schoolbook" w:cs="Century Schoolbook"/>
          <w:color w:val="000000"/>
          <w:lang w:val="es-ES"/>
        </w:rPr>
        <w:t>s</w:t>
      </w:r>
      <w:r w:rsidRPr="00485FDF">
        <w:rPr>
          <w:rFonts w:ascii="Century Schoolbook" w:eastAsia="Century Schoolbook" w:hAnsi="Century Schoolbook" w:cs="Century Schoolbook"/>
          <w:color w:val="000000"/>
          <w:lang w:val="es-ES"/>
        </w:rPr>
        <w:t xml:space="preserve"> parte</w:t>
      </w:r>
      <w:r w:rsidR="00213427">
        <w:rPr>
          <w:rFonts w:ascii="Century Schoolbook" w:eastAsia="Century Schoolbook" w:hAnsi="Century Schoolbook" w:cs="Century Schoolbook"/>
          <w:color w:val="000000"/>
          <w:lang w:val="es-ES"/>
        </w:rPr>
        <w:t>s</w:t>
      </w:r>
      <w:r w:rsidRPr="00485FDF">
        <w:rPr>
          <w:rFonts w:ascii="Century Schoolbook" w:eastAsia="Century Schoolbook" w:hAnsi="Century Schoolbook" w:cs="Century Schoolbook"/>
          <w:color w:val="000000"/>
          <w:lang w:val="es-ES"/>
        </w:rPr>
        <w:t xml:space="preserve"> promovida</w:t>
      </w:r>
      <w:r w:rsidR="00213427">
        <w:rPr>
          <w:rFonts w:ascii="Century Schoolbook" w:eastAsia="Century Schoolbook" w:hAnsi="Century Schoolbook" w:cs="Century Schoolbook"/>
          <w:color w:val="000000"/>
          <w:lang w:val="es-ES"/>
        </w:rPr>
        <w:t>s</w:t>
      </w:r>
      <w:r w:rsidRPr="00485FDF">
        <w:rPr>
          <w:rFonts w:ascii="Century Schoolbook" w:eastAsia="Century Schoolbook" w:hAnsi="Century Schoolbook" w:cs="Century Schoolbook"/>
          <w:color w:val="000000"/>
          <w:lang w:val="es-ES"/>
        </w:rPr>
        <w:t xml:space="preserve"> a cumplir inmediatamente con su deber ministerial en este caso, particularmente proveer la siguiente información solicitada:</w:t>
      </w:r>
    </w:p>
    <w:p w14:paraId="04B0DA9A" w14:textId="751259D9" w:rsidR="00A77BDB" w:rsidRPr="00485FDF" w:rsidRDefault="00213427">
      <w:pPr>
        <w:numPr>
          <w:ilvl w:val="0"/>
          <w:numId w:val="1"/>
        </w:numPr>
        <w:pBdr>
          <w:top w:val="nil"/>
          <w:left w:val="nil"/>
          <w:bottom w:val="nil"/>
          <w:right w:val="nil"/>
          <w:between w:val="nil"/>
        </w:pBdr>
        <w:tabs>
          <w:tab w:val="left" w:pos="720"/>
        </w:tabs>
        <w:spacing w:after="120"/>
        <w:jc w:val="both"/>
        <w:rPr>
          <w:rFonts w:ascii="Century Schoolbook" w:eastAsia="Century Schoolbook" w:hAnsi="Century Schoolbook" w:cs="Century Schoolbook"/>
          <w:color w:val="000000"/>
          <w:lang w:val="es-ES"/>
        </w:rPr>
      </w:pPr>
      <w:r>
        <w:rPr>
          <w:rFonts w:ascii="Century Schoolbook" w:eastAsia="Century Schoolbook" w:hAnsi="Century Schoolbook" w:cs="Century Schoolbook"/>
          <w:lang w:val="es-ES"/>
        </w:rPr>
        <w:lastRenderedPageBreak/>
        <w:t>El informe de la investigación encomendada por la Gobernadora al NIE, sobre el incidente del almacén de suministros en Ponce</w:t>
      </w:r>
      <w:r w:rsidR="00BF4EA7" w:rsidRPr="00485FDF">
        <w:rPr>
          <w:rFonts w:ascii="Century Schoolbook" w:eastAsia="Century Schoolbook" w:hAnsi="Century Schoolbook" w:cs="Century Schoolbook"/>
          <w:color w:val="000000"/>
          <w:lang w:val="es-ES"/>
        </w:rPr>
        <w:t>.</w:t>
      </w:r>
    </w:p>
    <w:p w14:paraId="15BEFBC4" w14:textId="77777777" w:rsidR="00A77BDB" w:rsidRPr="00485FDF" w:rsidRDefault="00BF4EA7">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Por último, se solicita de este Tribunal la imposición del pago de las costas y los gastos de litigio, así como cualquier otro remedio que proceda en derecho.</w:t>
      </w:r>
    </w:p>
    <w:p w14:paraId="5ACD58AE" w14:textId="77777777" w:rsidR="00A77BDB" w:rsidRPr="00485FDF" w:rsidRDefault="00BF4EA7">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b/>
          <w:color w:val="000000"/>
          <w:lang w:val="es-ES"/>
        </w:rPr>
        <w:t>SOMETIDO</w:t>
      </w:r>
      <w:r w:rsidRPr="00485FDF">
        <w:rPr>
          <w:rFonts w:ascii="Century Schoolbook" w:eastAsia="Century Schoolbook" w:hAnsi="Century Schoolbook" w:cs="Century Schoolbook"/>
          <w:color w:val="000000"/>
          <w:lang w:val="es-ES"/>
        </w:rPr>
        <w:t>.</w:t>
      </w:r>
    </w:p>
    <w:p w14:paraId="12CFFA2F" w14:textId="095032C7" w:rsidR="00A77BDB" w:rsidRPr="00485FDF" w:rsidRDefault="00BF4EA7">
      <w:pPr>
        <w:tabs>
          <w:tab w:val="left" w:pos="720"/>
        </w:tabs>
        <w:spacing w:line="480" w:lineRule="auto"/>
        <w:ind w:firstLine="360"/>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color w:val="000000"/>
          <w:lang w:val="es-ES"/>
        </w:rPr>
        <w:t xml:space="preserve">En San Juan, Puerto Rico, a </w:t>
      </w:r>
      <w:r w:rsidR="00213427">
        <w:rPr>
          <w:rFonts w:ascii="Century Schoolbook" w:eastAsia="Century Schoolbook" w:hAnsi="Century Schoolbook" w:cs="Century Schoolbook"/>
          <w:lang w:val="es-ES"/>
        </w:rPr>
        <w:t>7</w:t>
      </w:r>
      <w:r w:rsidRPr="00485FDF">
        <w:rPr>
          <w:rFonts w:ascii="Century Schoolbook" w:eastAsia="Century Schoolbook" w:hAnsi="Century Schoolbook" w:cs="Century Schoolbook"/>
          <w:color w:val="000000"/>
          <w:lang w:val="es-ES"/>
        </w:rPr>
        <w:t xml:space="preserve"> de </w:t>
      </w:r>
      <w:r w:rsidR="00213427">
        <w:rPr>
          <w:rFonts w:ascii="Century Schoolbook" w:eastAsia="Century Schoolbook" w:hAnsi="Century Schoolbook" w:cs="Century Schoolbook"/>
          <w:lang w:val="es-ES"/>
        </w:rPr>
        <w:t>febrero</w:t>
      </w:r>
      <w:r w:rsidRPr="00485FDF">
        <w:rPr>
          <w:rFonts w:ascii="Century Schoolbook" w:eastAsia="Century Schoolbook" w:hAnsi="Century Schoolbook" w:cs="Century Schoolbook"/>
          <w:color w:val="000000"/>
          <w:lang w:val="es-ES"/>
        </w:rPr>
        <w:t xml:space="preserve"> de 2020.</w:t>
      </w:r>
    </w:p>
    <w:p w14:paraId="4FBD90ED" w14:textId="77777777" w:rsidR="00485FDF" w:rsidRPr="00485FDF" w:rsidRDefault="00485FDF" w:rsidP="00485FDF">
      <w:pPr>
        <w:jc w:val="both"/>
        <w:rPr>
          <w:rFonts w:ascii="Century Schoolbook" w:eastAsia="Century Schoolbook" w:hAnsi="Century Schoolbook" w:cs="Century Schoolbook"/>
          <w:lang w:val="es-ES"/>
        </w:rPr>
      </w:pPr>
      <w:r w:rsidRPr="00485FDF">
        <w:rPr>
          <w:rFonts w:ascii="Century Schoolbook" w:eastAsia="Century Schoolbook" w:hAnsi="Century Schoolbook" w:cs="Century Schoolbook"/>
          <w:b/>
          <w:i/>
          <w:lang w:val="es-ES"/>
        </w:rPr>
        <w:t>(f) Luis José Torres Asencio</w:t>
      </w:r>
      <w:r w:rsidRPr="00485FDF">
        <w:rPr>
          <w:rFonts w:ascii="Century Schoolbook" w:eastAsia="Century Schoolbook" w:hAnsi="Century Schoolbook" w:cs="Century Schoolbook"/>
          <w:b/>
          <w:i/>
          <w:lang w:val="es-ES"/>
        </w:rPr>
        <w:tab/>
      </w:r>
      <w:r w:rsidRPr="00485FDF">
        <w:rPr>
          <w:rFonts w:ascii="Century Schoolbook" w:eastAsia="Century Schoolbook" w:hAnsi="Century Schoolbook" w:cs="Century Schoolbook"/>
          <w:b/>
          <w:i/>
          <w:lang w:val="es-ES"/>
        </w:rPr>
        <w:tab/>
      </w:r>
      <w:r w:rsidRPr="00485FDF">
        <w:rPr>
          <w:rFonts w:ascii="Century Schoolbook" w:eastAsia="Century Schoolbook" w:hAnsi="Century Schoolbook" w:cs="Century Schoolbook"/>
          <w:b/>
          <w:i/>
          <w:lang w:val="es-ES"/>
        </w:rPr>
        <w:tab/>
        <w:t xml:space="preserve">(f) Steven P. </w:t>
      </w:r>
      <w:proofErr w:type="spellStart"/>
      <w:r w:rsidRPr="00485FDF">
        <w:rPr>
          <w:rFonts w:ascii="Century Schoolbook" w:eastAsia="Century Schoolbook" w:hAnsi="Century Schoolbook" w:cs="Century Schoolbook"/>
          <w:b/>
          <w:i/>
          <w:lang w:val="es-ES"/>
        </w:rPr>
        <w:t>Lausell</w:t>
      </w:r>
      <w:proofErr w:type="spellEnd"/>
      <w:r w:rsidRPr="00485FDF">
        <w:rPr>
          <w:rFonts w:ascii="Century Schoolbook" w:eastAsia="Century Schoolbook" w:hAnsi="Century Schoolbook" w:cs="Century Schoolbook"/>
          <w:b/>
          <w:i/>
          <w:lang w:val="es-ES"/>
        </w:rPr>
        <w:t xml:space="preserve"> </w:t>
      </w:r>
      <w:proofErr w:type="spellStart"/>
      <w:r w:rsidRPr="00485FDF">
        <w:rPr>
          <w:rFonts w:ascii="Century Schoolbook" w:eastAsia="Century Schoolbook" w:hAnsi="Century Schoolbook" w:cs="Century Schoolbook"/>
          <w:b/>
          <w:i/>
          <w:lang w:val="es-ES"/>
        </w:rPr>
        <w:t>Recurt</w:t>
      </w:r>
      <w:proofErr w:type="spellEnd"/>
    </w:p>
    <w:p w14:paraId="366DA240" w14:textId="77777777" w:rsidR="00485FDF" w:rsidRPr="00485FDF" w:rsidRDefault="00485FDF" w:rsidP="00485FDF">
      <w:pPr>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Colegiado Núm. 17087</w:t>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t>Colegiado Núm. 17958</w:t>
      </w:r>
    </w:p>
    <w:p w14:paraId="26F63609" w14:textId="77777777" w:rsidR="00485FDF" w:rsidRPr="00485FDF" w:rsidRDefault="00485FDF" w:rsidP="00485FDF">
      <w:pPr>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TS Núm. 15610</w:t>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t>TS Núm. 16644</w:t>
      </w:r>
    </w:p>
    <w:p w14:paraId="4E83C75E" w14:textId="77777777" w:rsidR="00485FDF" w:rsidRPr="00485FDF" w:rsidRDefault="00485FDF" w:rsidP="00485FDF">
      <w:pPr>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Profesor</w:t>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t>Profesor</w:t>
      </w:r>
    </w:p>
    <w:p w14:paraId="308441A8" w14:textId="77777777" w:rsidR="00485FDF" w:rsidRPr="00485FDF" w:rsidRDefault="00485FDF" w:rsidP="00485FDF">
      <w:pPr>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Clínica de Asistencia Legal</w:t>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t>Clínica de Asistencia Legal</w:t>
      </w:r>
    </w:p>
    <w:p w14:paraId="5CD7A212" w14:textId="77777777" w:rsidR="00485FDF" w:rsidRPr="00485FDF" w:rsidRDefault="00485FDF" w:rsidP="00485FDF">
      <w:pPr>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Facultad de Derecho UIPR</w:t>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t>Facultad de Derecho UIPR</w:t>
      </w:r>
    </w:p>
    <w:p w14:paraId="577176C9" w14:textId="77777777" w:rsidR="00485FDF" w:rsidRPr="00485FDF" w:rsidRDefault="00485FDF" w:rsidP="00485FDF">
      <w:pPr>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PO Box 368038</w:t>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t>PO Box 194735</w:t>
      </w:r>
    </w:p>
    <w:p w14:paraId="36E6EC97" w14:textId="77777777" w:rsidR="00485FDF" w:rsidRPr="00485FDF" w:rsidRDefault="00485FDF" w:rsidP="00485FDF">
      <w:pPr>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San Juan, PR 00936-8038</w:t>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t>San Juan, PR 00919-4735</w:t>
      </w:r>
    </w:p>
    <w:p w14:paraId="540F2217" w14:textId="77777777" w:rsidR="00485FDF" w:rsidRPr="00485FDF" w:rsidRDefault="00485FDF" w:rsidP="00485FDF">
      <w:pPr>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Tel. (787) 209-6375; Fax: N/A</w:t>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r>
      <w:r w:rsidRPr="00485FDF">
        <w:rPr>
          <w:rFonts w:ascii="Century Schoolbook" w:eastAsia="Century Schoolbook" w:hAnsi="Century Schoolbook" w:cs="Century Schoolbook"/>
          <w:lang w:val="es-ES"/>
        </w:rPr>
        <w:tab/>
        <w:t>T. 787-751-1600; F. 787-751-1867</w:t>
      </w:r>
    </w:p>
    <w:p w14:paraId="639B9FE6" w14:textId="77777777" w:rsidR="00A77BDB" w:rsidRPr="00485FDF" w:rsidRDefault="00485FDF" w:rsidP="00485FDF">
      <w:pPr>
        <w:spacing w:after="240"/>
        <w:rPr>
          <w:rFonts w:ascii="Century Schoolbook" w:eastAsia="Century Schoolbook" w:hAnsi="Century Schoolbook" w:cs="Century Schoolbook"/>
          <w:lang w:val="es-ES"/>
        </w:rPr>
      </w:pPr>
      <w:r w:rsidRPr="00485FDF">
        <w:rPr>
          <w:rFonts w:ascii="Century Schoolbook" w:eastAsia="Century Schoolbook" w:hAnsi="Century Schoolbook" w:cs="Century Schoolbook"/>
          <w:lang w:val="es-ES"/>
        </w:rPr>
        <w:t>C/E: luis.jose.torres.asencio@gmail.com</w:t>
      </w:r>
      <w:r w:rsidRPr="00485FDF">
        <w:rPr>
          <w:rFonts w:ascii="Century Schoolbook" w:eastAsia="Century Schoolbook" w:hAnsi="Century Schoolbook" w:cs="Century Schoolbook"/>
          <w:lang w:val="es-ES"/>
        </w:rPr>
        <w:tab/>
        <w:t>C/E: slausell@gmail.com</w:t>
      </w:r>
    </w:p>
    <w:p w14:paraId="645228B3" w14:textId="5B123AE6" w:rsidR="00A77BDB" w:rsidRPr="00485FDF" w:rsidRDefault="00BF4EA7">
      <w:pPr>
        <w:jc w:val="both"/>
        <w:rPr>
          <w:rFonts w:ascii="Century Schoolbook" w:eastAsia="Century Schoolbook" w:hAnsi="Century Schoolbook" w:cs="Century Schoolbook"/>
          <w:color w:val="000000"/>
          <w:lang w:val="es-ES"/>
        </w:rPr>
      </w:pPr>
      <w:r w:rsidRPr="00485FDF">
        <w:rPr>
          <w:rFonts w:ascii="Century Schoolbook" w:eastAsia="Century Schoolbook" w:hAnsi="Century Schoolbook" w:cs="Century Schoolbook"/>
          <w:lang w:val="es-ES"/>
        </w:rPr>
        <w:t>Se presenta libre de derechos por la</w:t>
      </w:r>
      <w:r w:rsidR="00213427">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 xml:space="preserve"> parte</w:t>
      </w:r>
      <w:r w:rsidR="00213427">
        <w:rPr>
          <w:rFonts w:ascii="Century Schoolbook" w:eastAsia="Century Schoolbook" w:hAnsi="Century Schoolbook" w:cs="Century Schoolbook"/>
          <w:lang w:val="es-ES"/>
        </w:rPr>
        <w:t>s</w:t>
      </w:r>
      <w:r w:rsidRPr="00485FDF">
        <w:rPr>
          <w:rFonts w:ascii="Century Schoolbook" w:eastAsia="Century Schoolbook" w:hAnsi="Century Schoolbook" w:cs="Century Schoolbook"/>
          <w:lang w:val="es-ES"/>
        </w:rPr>
        <w:t xml:space="preserve"> peticionaria</w:t>
      </w:r>
      <w:r w:rsidR="00213427">
        <w:rPr>
          <w:rFonts w:ascii="Century Schoolbook" w:eastAsia="Century Schoolbook" w:hAnsi="Century Schoolbook" w:cs="Century Schoolbook"/>
          <w:lang w:val="es-ES"/>
        </w:rPr>
        <w:t>s estar representadas</w:t>
      </w:r>
      <w:r w:rsidRPr="00485FDF">
        <w:rPr>
          <w:rFonts w:ascii="Century Schoolbook" w:eastAsia="Century Schoolbook" w:hAnsi="Century Schoolbook" w:cs="Century Schoolbook"/>
          <w:lang w:val="es-ES"/>
        </w:rPr>
        <w:t xml:space="preserve"> por la Clínica de Asistencia Legal de la Facultad de Derecho de la Universidad Interamericana de Puerto Rico. 4 LPRA § 303a (2018).</w:t>
      </w:r>
    </w:p>
    <w:sectPr w:rsidR="00A77BDB" w:rsidRPr="00485FDF">
      <w:footerReference w:type="even" r:id="rId14"/>
      <w:footerReference w:type="default" r:id="rId15"/>
      <w:pgSz w:w="12240" w:h="20160"/>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0E958" w14:textId="77777777" w:rsidR="00E34AD9" w:rsidRDefault="00E34AD9">
      <w:r>
        <w:separator/>
      </w:r>
    </w:p>
  </w:endnote>
  <w:endnote w:type="continuationSeparator" w:id="0">
    <w:p w14:paraId="3153B4C3" w14:textId="77777777" w:rsidR="00E34AD9" w:rsidRDefault="00E3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FB464" w14:textId="77777777" w:rsidR="002A4317" w:rsidRDefault="002A431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4383140" w14:textId="77777777" w:rsidR="002A4317" w:rsidRDefault="002A431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D8ADC" w14:textId="77777777" w:rsidR="002A4317" w:rsidRDefault="002A4317">
    <w:pPr>
      <w:pBdr>
        <w:top w:val="nil"/>
        <w:left w:val="nil"/>
        <w:bottom w:val="nil"/>
        <w:right w:val="nil"/>
        <w:between w:val="nil"/>
      </w:pBdr>
      <w:tabs>
        <w:tab w:val="center" w:pos="4680"/>
        <w:tab w:val="right" w:pos="9360"/>
      </w:tabs>
      <w:jc w:val="right"/>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fldChar w:fldCharType="begin"/>
    </w:r>
    <w:r>
      <w:rPr>
        <w:rFonts w:ascii="Century Schoolbook" w:eastAsia="Century Schoolbook" w:hAnsi="Century Schoolbook" w:cs="Century Schoolbook"/>
        <w:color w:val="000000"/>
      </w:rPr>
      <w:instrText>PAGE</w:instrText>
    </w:r>
    <w:r>
      <w:rPr>
        <w:rFonts w:ascii="Century Schoolbook" w:eastAsia="Century Schoolbook" w:hAnsi="Century Schoolbook" w:cs="Century Schoolbook"/>
        <w:color w:val="000000"/>
      </w:rPr>
      <w:fldChar w:fldCharType="separate"/>
    </w:r>
    <w:r w:rsidR="002C23F1">
      <w:rPr>
        <w:rFonts w:ascii="Century Schoolbook" w:eastAsia="Century Schoolbook" w:hAnsi="Century Schoolbook" w:cs="Century Schoolbook"/>
        <w:noProof/>
        <w:color w:val="000000"/>
      </w:rPr>
      <w:t>15</w:t>
    </w:r>
    <w:r>
      <w:rPr>
        <w:rFonts w:ascii="Century Schoolbook" w:eastAsia="Century Schoolbook" w:hAnsi="Century Schoolbook" w:cs="Century Schoolbook"/>
        <w:color w:val="000000"/>
      </w:rPr>
      <w:fldChar w:fldCharType="end"/>
    </w:r>
  </w:p>
  <w:p w14:paraId="6DC4F794" w14:textId="77777777" w:rsidR="002A4317" w:rsidRDefault="002A431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59C3F" w14:textId="77777777" w:rsidR="00E34AD9" w:rsidRDefault="00E34AD9">
      <w:r>
        <w:separator/>
      </w:r>
    </w:p>
  </w:footnote>
  <w:footnote w:type="continuationSeparator" w:id="0">
    <w:p w14:paraId="21444623" w14:textId="77777777" w:rsidR="00E34AD9" w:rsidRDefault="00E34AD9">
      <w:r>
        <w:continuationSeparator/>
      </w:r>
    </w:p>
  </w:footnote>
  <w:footnote w:id="1">
    <w:p w14:paraId="0F6630A0" w14:textId="77777777" w:rsidR="002A4317" w:rsidRPr="00073991" w:rsidRDefault="002A4317" w:rsidP="00073991">
      <w:pPr>
        <w:pBdr>
          <w:top w:val="nil"/>
          <w:left w:val="nil"/>
          <w:bottom w:val="nil"/>
          <w:right w:val="nil"/>
          <w:between w:val="nil"/>
        </w:pBdr>
        <w:spacing w:after="120"/>
        <w:jc w:val="both"/>
        <w:rPr>
          <w:rFonts w:ascii="Century Schoolbook" w:eastAsia="Century Schoolbook" w:hAnsi="Century Schoolbook" w:cs="Century Schoolbook"/>
          <w:color w:val="000000"/>
          <w:sz w:val="20"/>
          <w:szCs w:val="20"/>
          <w:lang w:val="es-ES"/>
        </w:rPr>
      </w:pPr>
      <w:r w:rsidRPr="00073991">
        <w:rPr>
          <w:rStyle w:val="FootnoteReference"/>
          <w:rFonts w:ascii="Century Schoolbook" w:hAnsi="Century Schoolbook"/>
          <w:sz w:val="20"/>
          <w:szCs w:val="20"/>
          <w:lang w:val="es-ES"/>
        </w:rPr>
        <w:footnoteRef/>
      </w:r>
      <w:r w:rsidRPr="00073991">
        <w:rPr>
          <w:rFonts w:ascii="Century Schoolbook" w:eastAsia="Century Schoolbook" w:hAnsi="Century Schoolbook" w:cs="Century Schoolbook"/>
          <w:color w:val="000000"/>
          <w:sz w:val="20"/>
          <w:szCs w:val="20"/>
          <w:lang w:val="es-ES"/>
        </w:rPr>
        <w:t xml:space="preserve"> Aunque la Ley de transparencia y procedimiento expedito para el acceso a la información pública, Ley Núm. 141-2019, crea una recurso especial para casos de acceso a la información, el Artículo 12 de la medida dispone que “[l]a enumeración de derechos que antecede no se entenderá de forma restrictiva, ni supone la exclusión de otros derechos y procedimientos pertenecientes a las personas solicitantes de información pública y no mencionados específicamente como lo es el recurso de </w:t>
      </w:r>
      <w:proofErr w:type="spellStart"/>
      <w:r w:rsidRPr="00073991">
        <w:rPr>
          <w:rFonts w:ascii="Century Schoolbook" w:eastAsia="Century Schoolbook" w:hAnsi="Century Schoolbook" w:cs="Century Schoolbook"/>
          <w:i/>
          <w:color w:val="000000"/>
          <w:sz w:val="20"/>
          <w:szCs w:val="20"/>
          <w:lang w:val="es-ES"/>
        </w:rPr>
        <w:t>mandamus</w:t>
      </w:r>
      <w:proofErr w:type="spellEnd"/>
      <w:r w:rsidRPr="00073991">
        <w:rPr>
          <w:rFonts w:ascii="Century Schoolbook" w:eastAsia="Century Schoolbook" w:hAnsi="Century Schoolbook" w:cs="Century Schoolbook"/>
          <w:color w:val="000000"/>
          <w:sz w:val="20"/>
          <w:szCs w:val="20"/>
          <w:lang w:val="es-ES"/>
        </w:rPr>
        <w:t xml:space="preserve"> tradicional”.</w:t>
      </w:r>
    </w:p>
  </w:footnote>
  <w:footnote w:id="2">
    <w:p w14:paraId="730332E6" w14:textId="0B071364" w:rsidR="00073991" w:rsidRPr="00073991" w:rsidRDefault="00073991" w:rsidP="00073991">
      <w:pPr>
        <w:pStyle w:val="FootnoteText"/>
        <w:spacing w:after="120"/>
        <w:jc w:val="both"/>
        <w:rPr>
          <w:rFonts w:ascii="Century Schoolbook" w:hAnsi="Century Schoolbook"/>
          <w:sz w:val="20"/>
          <w:szCs w:val="20"/>
          <w:lang w:val="es-ES"/>
        </w:rPr>
      </w:pPr>
      <w:r w:rsidRPr="00073991">
        <w:rPr>
          <w:rStyle w:val="FootnoteReference"/>
          <w:rFonts w:ascii="Century Schoolbook" w:hAnsi="Century Schoolbook"/>
          <w:sz w:val="20"/>
          <w:szCs w:val="20"/>
          <w:lang w:val="es-ES"/>
        </w:rPr>
        <w:footnoteRef/>
      </w:r>
      <w:r w:rsidRPr="00073991">
        <w:rPr>
          <w:rFonts w:ascii="Century Schoolbook" w:hAnsi="Century Schoolbook"/>
          <w:sz w:val="20"/>
          <w:szCs w:val="20"/>
          <w:lang w:val="es-ES"/>
        </w:rPr>
        <w:t xml:space="preserve"> Dado que se trata de un hecho de conocimiento general dentro de Puerto Rico, así como que es susceptible de corroboración inmediata, dado su amplia cobertura en los principal</w:t>
      </w:r>
      <w:r>
        <w:rPr>
          <w:rFonts w:ascii="Century Schoolbook" w:hAnsi="Century Schoolbook"/>
          <w:sz w:val="20"/>
          <w:szCs w:val="20"/>
          <w:lang w:val="es-ES"/>
        </w:rPr>
        <w:t>e</w:t>
      </w:r>
      <w:r w:rsidRPr="00073991">
        <w:rPr>
          <w:rFonts w:ascii="Century Schoolbook" w:hAnsi="Century Schoolbook"/>
          <w:sz w:val="20"/>
          <w:szCs w:val="20"/>
          <w:lang w:val="es-ES"/>
        </w:rPr>
        <w:t>s med</w:t>
      </w:r>
      <w:r>
        <w:rPr>
          <w:rFonts w:ascii="Century Schoolbook" w:hAnsi="Century Schoolbook"/>
          <w:sz w:val="20"/>
          <w:szCs w:val="20"/>
          <w:lang w:val="es-ES"/>
        </w:rPr>
        <w:t>ios de comu</w:t>
      </w:r>
      <w:r w:rsidRPr="00073991">
        <w:rPr>
          <w:rFonts w:ascii="Century Schoolbook" w:hAnsi="Century Schoolbook"/>
          <w:sz w:val="20"/>
          <w:szCs w:val="20"/>
          <w:lang w:val="es-ES"/>
        </w:rPr>
        <w:t>nicación en el país, se solicita que este Tribunal tome conocimiento judicial de lo aquí aseverado, en virtud de la Regla 201 de las de Evidencia de Puerto Rico, 32 LPRA Ap. VI, § 201 (2018).</w:t>
      </w:r>
    </w:p>
  </w:footnote>
  <w:footnote w:id="3">
    <w:p w14:paraId="22290C2A" w14:textId="20BD5802" w:rsidR="00073991" w:rsidRPr="00073991" w:rsidRDefault="00073991" w:rsidP="00073991">
      <w:pPr>
        <w:pStyle w:val="FootnoteText"/>
        <w:spacing w:after="120"/>
        <w:jc w:val="both"/>
        <w:rPr>
          <w:lang w:val="es-ES"/>
        </w:rPr>
      </w:pPr>
      <w:r w:rsidRPr="00073991">
        <w:rPr>
          <w:rStyle w:val="FootnoteReference"/>
          <w:lang w:val="es-ES"/>
        </w:rPr>
        <w:footnoteRef/>
      </w:r>
      <w:r w:rsidRPr="00073991">
        <w:rPr>
          <w:lang w:val="es-ES"/>
        </w:rPr>
        <w:t xml:space="preserve"> </w:t>
      </w:r>
      <w:r w:rsidRPr="00073991">
        <w:rPr>
          <w:rFonts w:ascii="Century Schoolbook" w:hAnsi="Century Schoolbook"/>
          <w:sz w:val="20"/>
          <w:szCs w:val="20"/>
          <w:lang w:val="es-ES"/>
        </w:rPr>
        <w:t>Dado que se trata de un hecho de conocimiento general dentro de Puerto Rico, así como que es susceptible de corroboración inmediata, dado su amplia cobertura en los principal</w:t>
      </w:r>
      <w:r>
        <w:rPr>
          <w:rFonts w:ascii="Century Schoolbook" w:hAnsi="Century Schoolbook"/>
          <w:sz w:val="20"/>
          <w:szCs w:val="20"/>
          <w:lang w:val="es-ES"/>
        </w:rPr>
        <w:t>e</w:t>
      </w:r>
      <w:r w:rsidRPr="00073991">
        <w:rPr>
          <w:rFonts w:ascii="Century Schoolbook" w:hAnsi="Century Schoolbook"/>
          <w:sz w:val="20"/>
          <w:szCs w:val="20"/>
          <w:lang w:val="es-ES"/>
        </w:rPr>
        <w:t>s med</w:t>
      </w:r>
      <w:r>
        <w:rPr>
          <w:rFonts w:ascii="Century Schoolbook" w:hAnsi="Century Schoolbook"/>
          <w:sz w:val="20"/>
          <w:szCs w:val="20"/>
          <w:lang w:val="es-ES"/>
        </w:rPr>
        <w:t>ios de comu</w:t>
      </w:r>
      <w:r w:rsidRPr="00073991">
        <w:rPr>
          <w:rFonts w:ascii="Century Schoolbook" w:hAnsi="Century Schoolbook"/>
          <w:sz w:val="20"/>
          <w:szCs w:val="20"/>
          <w:lang w:val="es-ES"/>
        </w:rPr>
        <w:t>nicación en el país, se solicita que este Tribunal tome conocimiento judicial de lo aquí aseverado, en virtud de la Regla 201 de las de Evidencia de Puerto Rico, 32 LPRA Ap. VI, § 201 (2018).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25A50"/>
    <w:multiLevelType w:val="multilevel"/>
    <w:tmpl w:val="F238EFBC"/>
    <w:lvl w:ilvl="0">
      <w:start w:val="1"/>
      <w:numFmt w:val="lowerLetter"/>
      <w:lvlText w:val="%1."/>
      <w:lvlJc w:val="left"/>
      <w:pPr>
        <w:ind w:left="720" w:hanging="360"/>
      </w:pPr>
      <w:rPr>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10B77B5"/>
    <w:multiLevelType w:val="multilevel"/>
    <w:tmpl w:val="3F1EF1D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DB"/>
    <w:rsid w:val="00073991"/>
    <w:rsid w:val="0012092D"/>
    <w:rsid w:val="001414DB"/>
    <w:rsid w:val="001671BE"/>
    <w:rsid w:val="00185F10"/>
    <w:rsid w:val="001D23D9"/>
    <w:rsid w:val="0020022B"/>
    <w:rsid w:val="00213427"/>
    <w:rsid w:val="00276E56"/>
    <w:rsid w:val="00297DD1"/>
    <w:rsid w:val="002A2E40"/>
    <w:rsid w:val="002A4317"/>
    <w:rsid w:val="002C23F1"/>
    <w:rsid w:val="003159C6"/>
    <w:rsid w:val="00395127"/>
    <w:rsid w:val="003A43A6"/>
    <w:rsid w:val="003D53B9"/>
    <w:rsid w:val="003D5D55"/>
    <w:rsid w:val="00404B55"/>
    <w:rsid w:val="00485FDF"/>
    <w:rsid w:val="004B77A2"/>
    <w:rsid w:val="004C589F"/>
    <w:rsid w:val="004D32B3"/>
    <w:rsid w:val="004D7258"/>
    <w:rsid w:val="005B75AA"/>
    <w:rsid w:val="005C370E"/>
    <w:rsid w:val="00623686"/>
    <w:rsid w:val="006263CA"/>
    <w:rsid w:val="006407AF"/>
    <w:rsid w:val="00675772"/>
    <w:rsid w:val="00696BB8"/>
    <w:rsid w:val="006A3EB1"/>
    <w:rsid w:val="006E52DC"/>
    <w:rsid w:val="0071672E"/>
    <w:rsid w:val="00782AA2"/>
    <w:rsid w:val="007A6331"/>
    <w:rsid w:val="007C6E8A"/>
    <w:rsid w:val="007F7A0B"/>
    <w:rsid w:val="00881E92"/>
    <w:rsid w:val="008D1D0E"/>
    <w:rsid w:val="008F44B0"/>
    <w:rsid w:val="009036D5"/>
    <w:rsid w:val="00914D91"/>
    <w:rsid w:val="009619A3"/>
    <w:rsid w:val="0099526C"/>
    <w:rsid w:val="009B5A3C"/>
    <w:rsid w:val="009C2552"/>
    <w:rsid w:val="00A77BDB"/>
    <w:rsid w:val="00AA4E6F"/>
    <w:rsid w:val="00B33E68"/>
    <w:rsid w:val="00B42B5B"/>
    <w:rsid w:val="00B81827"/>
    <w:rsid w:val="00BA307D"/>
    <w:rsid w:val="00BD694F"/>
    <w:rsid w:val="00BE5851"/>
    <w:rsid w:val="00BF4EA7"/>
    <w:rsid w:val="00C01420"/>
    <w:rsid w:val="00C14FD3"/>
    <w:rsid w:val="00D16947"/>
    <w:rsid w:val="00D227AF"/>
    <w:rsid w:val="00D26DA7"/>
    <w:rsid w:val="00DA5E31"/>
    <w:rsid w:val="00DA6FB5"/>
    <w:rsid w:val="00E04D33"/>
    <w:rsid w:val="00E34AD9"/>
    <w:rsid w:val="00E45EF5"/>
    <w:rsid w:val="00E534D5"/>
    <w:rsid w:val="00E70CE1"/>
    <w:rsid w:val="00EB6E9E"/>
    <w:rsid w:val="00EC7925"/>
    <w:rsid w:val="00EE654F"/>
    <w:rsid w:val="00F82775"/>
    <w:rsid w:val="00FB67A4"/>
    <w:rsid w:val="00FE6DE6"/>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4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B6"/>
    <w:rPr>
      <w:lang w:val="en-US"/>
    </w:rPr>
  </w:style>
  <w:style w:type="paragraph" w:styleId="Heading1">
    <w:name w:val="heading 1"/>
    <w:basedOn w:val="Normal"/>
    <w:next w:val="Normal"/>
    <w:pPr>
      <w:keepNext/>
      <w:keepLines/>
      <w:spacing w:before="480" w:after="120"/>
      <w:outlineLvl w:val="0"/>
    </w:pPr>
    <w:rPr>
      <w:rFonts w:ascii="Bookman Old Style" w:hAnsi="Bookman Old Style" w:cs="Bookman Old Style"/>
      <w:b/>
      <w:sz w:val="48"/>
      <w:szCs w:val="48"/>
      <w:lang w:val="es-ES"/>
    </w:rPr>
  </w:style>
  <w:style w:type="paragraph" w:styleId="Heading2">
    <w:name w:val="heading 2"/>
    <w:basedOn w:val="Normal"/>
    <w:next w:val="Normal"/>
    <w:pPr>
      <w:keepNext/>
      <w:keepLines/>
      <w:spacing w:before="360" w:after="80"/>
      <w:outlineLvl w:val="1"/>
    </w:pPr>
    <w:rPr>
      <w:rFonts w:ascii="Bookman Old Style" w:hAnsi="Bookman Old Style" w:cs="Bookman Old Style"/>
      <w:b/>
      <w:sz w:val="36"/>
      <w:szCs w:val="36"/>
      <w:lang w:val="es-ES"/>
    </w:rPr>
  </w:style>
  <w:style w:type="paragraph" w:styleId="Heading3">
    <w:name w:val="heading 3"/>
    <w:basedOn w:val="Normal"/>
    <w:next w:val="Normal"/>
    <w:pPr>
      <w:keepNext/>
      <w:keepLines/>
      <w:spacing w:before="280" w:after="80"/>
      <w:outlineLvl w:val="2"/>
    </w:pPr>
    <w:rPr>
      <w:rFonts w:ascii="Bookman Old Style" w:hAnsi="Bookman Old Style" w:cs="Bookman Old Style"/>
      <w:b/>
      <w:sz w:val="28"/>
      <w:szCs w:val="28"/>
      <w:lang w:val="es-ES"/>
    </w:rPr>
  </w:style>
  <w:style w:type="paragraph" w:styleId="Heading4">
    <w:name w:val="heading 4"/>
    <w:basedOn w:val="Normal"/>
    <w:next w:val="Normal"/>
    <w:pPr>
      <w:keepNext/>
      <w:keepLines/>
      <w:spacing w:before="240" w:after="40"/>
      <w:outlineLvl w:val="3"/>
    </w:pPr>
    <w:rPr>
      <w:rFonts w:ascii="Bookman Old Style" w:hAnsi="Bookman Old Style" w:cs="Bookman Old Style"/>
      <w:b/>
      <w:lang w:val="es-ES"/>
    </w:rPr>
  </w:style>
  <w:style w:type="paragraph" w:styleId="Heading5">
    <w:name w:val="heading 5"/>
    <w:basedOn w:val="Normal"/>
    <w:next w:val="Normal"/>
    <w:pPr>
      <w:keepNext/>
      <w:keepLines/>
      <w:spacing w:before="220" w:after="40"/>
      <w:outlineLvl w:val="4"/>
    </w:pPr>
    <w:rPr>
      <w:rFonts w:ascii="Bookman Old Style" w:hAnsi="Bookman Old Style" w:cs="Bookman Old Style"/>
      <w:b/>
      <w:sz w:val="22"/>
      <w:szCs w:val="22"/>
      <w:lang w:val="es-ES"/>
    </w:rPr>
  </w:style>
  <w:style w:type="paragraph" w:styleId="Heading6">
    <w:name w:val="heading 6"/>
    <w:basedOn w:val="Normal"/>
    <w:next w:val="Normal"/>
    <w:pPr>
      <w:keepNext/>
      <w:keepLines/>
      <w:spacing w:before="200" w:after="40"/>
      <w:outlineLvl w:val="5"/>
    </w:pPr>
    <w:rPr>
      <w:rFonts w:ascii="Bookman Old Style" w:hAnsi="Bookman Old Style" w:cs="Bookman Old Style"/>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lang w:val="es-E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7573B"/>
    <w:rPr>
      <w:sz w:val="18"/>
      <w:szCs w:val="18"/>
    </w:rPr>
  </w:style>
  <w:style w:type="character" w:customStyle="1" w:styleId="BalloonTextChar">
    <w:name w:val="Balloon Text Char"/>
    <w:basedOn w:val="DefaultParagraphFont"/>
    <w:link w:val="BalloonText"/>
    <w:uiPriority w:val="99"/>
    <w:semiHidden/>
    <w:rsid w:val="0037573B"/>
    <w:rPr>
      <w:rFonts w:ascii="Times New Roman" w:hAnsi="Times New Roman" w:cs="Times New Roman"/>
      <w:sz w:val="18"/>
      <w:szCs w:val="18"/>
    </w:rPr>
  </w:style>
  <w:style w:type="paragraph" w:styleId="Header">
    <w:name w:val="header"/>
    <w:basedOn w:val="Normal"/>
    <w:link w:val="HeaderChar"/>
    <w:uiPriority w:val="99"/>
    <w:unhideWhenUsed/>
    <w:rsid w:val="00DA0FFC"/>
    <w:pPr>
      <w:tabs>
        <w:tab w:val="center" w:pos="4680"/>
        <w:tab w:val="right" w:pos="9360"/>
      </w:tabs>
    </w:pPr>
    <w:rPr>
      <w:rFonts w:ascii="Bookman Old Style" w:hAnsi="Bookman Old Style" w:cs="Bookman Old Style"/>
      <w:lang w:val="es-ES"/>
    </w:rPr>
  </w:style>
  <w:style w:type="character" w:customStyle="1" w:styleId="HeaderChar">
    <w:name w:val="Header Char"/>
    <w:basedOn w:val="DefaultParagraphFont"/>
    <w:link w:val="Header"/>
    <w:uiPriority w:val="99"/>
    <w:rsid w:val="00DA0FFC"/>
  </w:style>
  <w:style w:type="paragraph" w:styleId="Footer">
    <w:name w:val="footer"/>
    <w:basedOn w:val="Normal"/>
    <w:link w:val="FooterChar"/>
    <w:uiPriority w:val="99"/>
    <w:unhideWhenUsed/>
    <w:rsid w:val="00DA0FFC"/>
    <w:pPr>
      <w:tabs>
        <w:tab w:val="center" w:pos="4680"/>
        <w:tab w:val="right" w:pos="9360"/>
      </w:tabs>
    </w:pPr>
    <w:rPr>
      <w:rFonts w:ascii="Bookman Old Style" w:hAnsi="Bookman Old Style" w:cs="Bookman Old Style"/>
      <w:lang w:val="es-ES"/>
    </w:rPr>
  </w:style>
  <w:style w:type="character" w:customStyle="1" w:styleId="FooterChar">
    <w:name w:val="Footer Char"/>
    <w:basedOn w:val="DefaultParagraphFont"/>
    <w:link w:val="Footer"/>
    <w:uiPriority w:val="99"/>
    <w:rsid w:val="00DA0FFC"/>
  </w:style>
  <w:style w:type="paragraph" w:styleId="ListParagraph">
    <w:name w:val="List Paragraph"/>
    <w:basedOn w:val="Normal"/>
    <w:uiPriority w:val="34"/>
    <w:qFormat/>
    <w:rsid w:val="00BD608A"/>
    <w:pPr>
      <w:ind w:left="720"/>
      <w:contextualSpacing/>
    </w:pPr>
    <w:rPr>
      <w:rFonts w:eastAsia="Calibri"/>
    </w:rPr>
  </w:style>
  <w:style w:type="paragraph" w:styleId="FootnoteText">
    <w:name w:val="footnote text"/>
    <w:basedOn w:val="Normal"/>
    <w:link w:val="FootnoteTextChar"/>
    <w:uiPriority w:val="99"/>
    <w:unhideWhenUsed/>
    <w:rsid w:val="00BD608A"/>
    <w:rPr>
      <w:rFonts w:eastAsia="Calibri"/>
    </w:rPr>
  </w:style>
  <w:style w:type="character" w:customStyle="1" w:styleId="FootnoteTextChar">
    <w:name w:val="Footnote Text Char"/>
    <w:basedOn w:val="DefaultParagraphFont"/>
    <w:link w:val="FootnoteText"/>
    <w:uiPriority w:val="99"/>
    <w:rsid w:val="00BD608A"/>
    <w:rPr>
      <w:rFonts w:ascii="Times New Roman" w:eastAsia="Calibri" w:hAnsi="Times New Roman" w:cs="Times New Roman"/>
      <w:lang w:val="en-US"/>
    </w:rPr>
  </w:style>
  <w:style w:type="character" w:styleId="FootnoteReference">
    <w:name w:val="footnote reference"/>
    <w:uiPriority w:val="99"/>
    <w:unhideWhenUsed/>
    <w:rsid w:val="00BD608A"/>
    <w:rPr>
      <w:vertAlign w:val="superscript"/>
    </w:rPr>
  </w:style>
  <w:style w:type="paragraph" w:styleId="NormalWeb">
    <w:name w:val="Normal (Web)"/>
    <w:basedOn w:val="Normal"/>
    <w:uiPriority w:val="99"/>
    <w:semiHidden/>
    <w:unhideWhenUsed/>
    <w:rsid w:val="00134CB2"/>
    <w:pPr>
      <w:spacing w:before="100" w:beforeAutospacing="1" w:after="100" w:afterAutospacing="1"/>
    </w:pPr>
  </w:style>
  <w:style w:type="character" w:styleId="Hyperlink">
    <w:name w:val="Hyperlink"/>
    <w:basedOn w:val="DefaultParagraphFont"/>
    <w:uiPriority w:val="99"/>
    <w:unhideWhenUsed/>
    <w:rsid w:val="00134CB2"/>
    <w:rPr>
      <w:color w:val="0000FF"/>
      <w:u w:val="single"/>
    </w:rPr>
  </w:style>
  <w:style w:type="paragraph" w:styleId="CommentSubject">
    <w:name w:val="annotation subject"/>
    <w:basedOn w:val="CommentText"/>
    <w:next w:val="CommentText"/>
    <w:link w:val="CommentSubjectChar"/>
    <w:uiPriority w:val="99"/>
    <w:semiHidden/>
    <w:unhideWhenUsed/>
    <w:rsid w:val="009D27AE"/>
    <w:rPr>
      <w:b/>
      <w:bCs/>
      <w:sz w:val="20"/>
      <w:szCs w:val="20"/>
    </w:rPr>
  </w:style>
  <w:style w:type="character" w:customStyle="1" w:styleId="CommentSubjectChar">
    <w:name w:val="Comment Subject Char"/>
    <w:basedOn w:val="CommentTextChar"/>
    <w:link w:val="CommentSubject"/>
    <w:uiPriority w:val="99"/>
    <w:semiHidden/>
    <w:rsid w:val="009D27AE"/>
    <w:rPr>
      <w:rFonts w:ascii="Times New Roman" w:hAnsi="Times New Roman" w:cs="Times New Roman"/>
      <w:b/>
      <w:bCs/>
      <w:sz w:val="20"/>
      <w:szCs w:val="20"/>
      <w:lang w:val="en-US"/>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Normal1">
    <w:name w:val="Normal1"/>
    <w:rsid w:val="004D32B3"/>
    <w:rPr>
      <w:color w:val="000000"/>
      <w:lang w:val="en-US"/>
    </w:rPr>
  </w:style>
  <w:style w:type="character" w:customStyle="1" w:styleId="normal-h">
    <w:name w:val="normal-h"/>
    <w:rsid w:val="00D26D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B6"/>
    <w:rPr>
      <w:lang w:val="en-US"/>
    </w:rPr>
  </w:style>
  <w:style w:type="paragraph" w:styleId="Heading1">
    <w:name w:val="heading 1"/>
    <w:basedOn w:val="Normal"/>
    <w:next w:val="Normal"/>
    <w:pPr>
      <w:keepNext/>
      <w:keepLines/>
      <w:spacing w:before="480" w:after="120"/>
      <w:outlineLvl w:val="0"/>
    </w:pPr>
    <w:rPr>
      <w:rFonts w:ascii="Bookman Old Style" w:hAnsi="Bookman Old Style" w:cs="Bookman Old Style"/>
      <w:b/>
      <w:sz w:val="48"/>
      <w:szCs w:val="48"/>
      <w:lang w:val="es-ES"/>
    </w:rPr>
  </w:style>
  <w:style w:type="paragraph" w:styleId="Heading2">
    <w:name w:val="heading 2"/>
    <w:basedOn w:val="Normal"/>
    <w:next w:val="Normal"/>
    <w:pPr>
      <w:keepNext/>
      <w:keepLines/>
      <w:spacing w:before="360" w:after="80"/>
      <w:outlineLvl w:val="1"/>
    </w:pPr>
    <w:rPr>
      <w:rFonts w:ascii="Bookman Old Style" w:hAnsi="Bookman Old Style" w:cs="Bookman Old Style"/>
      <w:b/>
      <w:sz w:val="36"/>
      <w:szCs w:val="36"/>
      <w:lang w:val="es-ES"/>
    </w:rPr>
  </w:style>
  <w:style w:type="paragraph" w:styleId="Heading3">
    <w:name w:val="heading 3"/>
    <w:basedOn w:val="Normal"/>
    <w:next w:val="Normal"/>
    <w:pPr>
      <w:keepNext/>
      <w:keepLines/>
      <w:spacing w:before="280" w:after="80"/>
      <w:outlineLvl w:val="2"/>
    </w:pPr>
    <w:rPr>
      <w:rFonts w:ascii="Bookman Old Style" w:hAnsi="Bookman Old Style" w:cs="Bookman Old Style"/>
      <w:b/>
      <w:sz w:val="28"/>
      <w:szCs w:val="28"/>
      <w:lang w:val="es-ES"/>
    </w:rPr>
  </w:style>
  <w:style w:type="paragraph" w:styleId="Heading4">
    <w:name w:val="heading 4"/>
    <w:basedOn w:val="Normal"/>
    <w:next w:val="Normal"/>
    <w:pPr>
      <w:keepNext/>
      <w:keepLines/>
      <w:spacing w:before="240" w:after="40"/>
      <w:outlineLvl w:val="3"/>
    </w:pPr>
    <w:rPr>
      <w:rFonts w:ascii="Bookman Old Style" w:hAnsi="Bookman Old Style" w:cs="Bookman Old Style"/>
      <w:b/>
      <w:lang w:val="es-ES"/>
    </w:rPr>
  </w:style>
  <w:style w:type="paragraph" w:styleId="Heading5">
    <w:name w:val="heading 5"/>
    <w:basedOn w:val="Normal"/>
    <w:next w:val="Normal"/>
    <w:pPr>
      <w:keepNext/>
      <w:keepLines/>
      <w:spacing w:before="220" w:after="40"/>
      <w:outlineLvl w:val="4"/>
    </w:pPr>
    <w:rPr>
      <w:rFonts w:ascii="Bookman Old Style" w:hAnsi="Bookman Old Style" w:cs="Bookman Old Style"/>
      <w:b/>
      <w:sz w:val="22"/>
      <w:szCs w:val="22"/>
      <w:lang w:val="es-ES"/>
    </w:rPr>
  </w:style>
  <w:style w:type="paragraph" w:styleId="Heading6">
    <w:name w:val="heading 6"/>
    <w:basedOn w:val="Normal"/>
    <w:next w:val="Normal"/>
    <w:pPr>
      <w:keepNext/>
      <w:keepLines/>
      <w:spacing w:before="200" w:after="40"/>
      <w:outlineLvl w:val="5"/>
    </w:pPr>
    <w:rPr>
      <w:rFonts w:ascii="Bookman Old Style" w:hAnsi="Bookman Old Style" w:cs="Bookman Old Style"/>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lang w:val="es-E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7573B"/>
    <w:rPr>
      <w:sz w:val="18"/>
      <w:szCs w:val="18"/>
    </w:rPr>
  </w:style>
  <w:style w:type="character" w:customStyle="1" w:styleId="BalloonTextChar">
    <w:name w:val="Balloon Text Char"/>
    <w:basedOn w:val="DefaultParagraphFont"/>
    <w:link w:val="BalloonText"/>
    <w:uiPriority w:val="99"/>
    <w:semiHidden/>
    <w:rsid w:val="0037573B"/>
    <w:rPr>
      <w:rFonts w:ascii="Times New Roman" w:hAnsi="Times New Roman" w:cs="Times New Roman"/>
      <w:sz w:val="18"/>
      <w:szCs w:val="18"/>
    </w:rPr>
  </w:style>
  <w:style w:type="paragraph" w:styleId="Header">
    <w:name w:val="header"/>
    <w:basedOn w:val="Normal"/>
    <w:link w:val="HeaderChar"/>
    <w:uiPriority w:val="99"/>
    <w:unhideWhenUsed/>
    <w:rsid w:val="00DA0FFC"/>
    <w:pPr>
      <w:tabs>
        <w:tab w:val="center" w:pos="4680"/>
        <w:tab w:val="right" w:pos="9360"/>
      </w:tabs>
    </w:pPr>
    <w:rPr>
      <w:rFonts w:ascii="Bookman Old Style" w:hAnsi="Bookman Old Style" w:cs="Bookman Old Style"/>
      <w:lang w:val="es-ES"/>
    </w:rPr>
  </w:style>
  <w:style w:type="character" w:customStyle="1" w:styleId="HeaderChar">
    <w:name w:val="Header Char"/>
    <w:basedOn w:val="DefaultParagraphFont"/>
    <w:link w:val="Header"/>
    <w:uiPriority w:val="99"/>
    <w:rsid w:val="00DA0FFC"/>
  </w:style>
  <w:style w:type="paragraph" w:styleId="Footer">
    <w:name w:val="footer"/>
    <w:basedOn w:val="Normal"/>
    <w:link w:val="FooterChar"/>
    <w:uiPriority w:val="99"/>
    <w:unhideWhenUsed/>
    <w:rsid w:val="00DA0FFC"/>
    <w:pPr>
      <w:tabs>
        <w:tab w:val="center" w:pos="4680"/>
        <w:tab w:val="right" w:pos="9360"/>
      </w:tabs>
    </w:pPr>
    <w:rPr>
      <w:rFonts w:ascii="Bookman Old Style" w:hAnsi="Bookman Old Style" w:cs="Bookman Old Style"/>
      <w:lang w:val="es-ES"/>
    </w:rPr>
  </w:style>
  <w:style w:type="character" w:customStyle="1" w:styleId="FooterChar">
    <w:name w:val="Footer Char"/>
    <w:basedOn w:val="DefaultParagraphFont"/>
    <w:link w:val="Footer"/>
    <w:uiPriority w:val="99"/>
    <w:rsid w:val="00DA0FFC"/>
  </w:style>
  <w:style w:type="paragraph" w:styleId="ListParagraph">
    <w:name w:val="List Paragraph"/>
    <w:basedOn w:val="Normal"/>
    <w:uiPriority w:val="34"/>
    <w:qFormat/>
    <w:rsid w:val="00BD608A"/>
    <w:pPr>
      <w:ind w:left="720"/>
      <w:contextualSpacing/>
    </w:pPr>
    <w:rPr>
      <w:rFonts w:eastAsia="Calibri"/>
    </w:rPr>
  </w:style>
  <w:style w:type="paragraph" w:styleId="FootnoteText">
    <w:name w:val="footnote text"/>
    <w:basedOn w:val="Normal"/>
    <w:link w:val="FootnoteTextChar"/>
    <w:uiPriority w:val="99"/>
    <w:unhideWhenUsed/>
    <w:rsid w:val="00BD608A"/>
    <w:rPr>
      <w:rFonts w:eastAsia="Calibri"/>
    </w:rPr>
  </w:style>
  <w:style w:type="character" w:customStyle="1" w:styleId="FootnoteTextChar">
    <w:name w:val="Footnote Text Char"/>
    <w:basedOn w:val="DefaultParagraphFont"/>
    <w:link w:val="FootnoteText"/>
    <w:uiPriority w:val="99"/>
    <w:rsid w:val="00BD608A"/>
    <w:rPr>
      <w:rFonts w:ascii="Times New Roman" w:eastAsia="Calibri" w:hAnsi="Times New Roman" w:cs="Times New Roman"/>
      <w:lang w:val="en-US"/>
    </w:rPr>
  </w:style>
  <w:style w:type="character" w:styleId="FootnoteReference">
    <w:name w:val="footnote reference"/>
    <w:uiPriority w:val="99"/>
    <w:unhideWhenUsed/>
    <w:rsid w:val="00BD608A"/>
    <w:rPr>
      <w:vertAlign w:val="superscript"/>
    </w:rPr>
  </w:style>
  <w:style w:type="paragraph" w:styleId="NormalWeb">
    <w:name w:val="Normal (Web)"/>
    <w:basedOn w:val="Normal"/>
    <w:uiPriority w:val="99"/>
    <w:semiHidden/>
    <w:unhideWhenUsed/>
    <w:rsid w:val="00134CB2"/>
    <w:pPr>
      <w:spacing w:before="100" w:beforeAutospacing="1" w:after="100" w:afterAutospacing="1"/>
    </w:pPr>
  </w:style>
  <w:style w:type="character" w:styleId="Hyperlink">
    <w:name w:val="Hyperlink"/>
    <w:basedOn w:val="DefaultParagraphFont"/>
    <w:uiPriority w:val="99"/>
    <w:unhideWhenUsed/>
    <w:rsid w:val="00134CB2"/>
    <w:rPr>
      <w:color w:val="0000FF"/>
      <w:u w:val="single"/>
    </w:rPr>
  </w:style>
  <w:style w:type="paragraph" w:styleId="CommentSubject">
    <w:name w:val="annotation subject"/>
    <w:basedOn w:val="CommentText"/>
    <w:next w:val="CommentText"/>
    <w:link w:val="CommentSubjectChar"/>
    <w:uiPriority w:val="99"/>
    <w:semiHidden/>
    <w:unhideWhenUsed/>
    <w:rsid w:val="009D27AE"/>
    <w:rPr>
      <w:b/>
      <w:bCs/>
      <w:sz w:val="20"/>
      <w:szCs w:val="20"/>
    </w:rPr>
  </w:style>
  <w:style w:type="character" w:customStyle="1" w:styleId="CommentSubjectChar">
    <w:name w:val="Comment Subject Char"/>
    <w:basedOn w:val="CommentTextChar"/>
    <w:link w:val="CommentSubject"/>
    <w:uiPriority w:val="99"/>
    <w:semiHidden/>
    <w:rsid w:val="009D27AE"/>
    <w:rPr>
      <w:rFonts w:ascii="Times New Roman" w:hAnsi="Times New Roman" w:cs="Times New Roman"/>
      <w:b/>
      <w:bCs/>
      <w:sz w:val="20"/>
      <w:szCs w:val="20"/>
      <w:lang w:val="en-US"/>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Normal1">
    <w:name w:val="Normal1"/>
    <w:rsid w:val="004D32B3"/>
    <w:rPr>
      <w:color w:val="000000"/>
      <w:lang w:val="en-US"/>
    </w:rPr>
  </w:style>
  <w:style w:type="character" w:customStyle="1" w:styleId="normal-h">
    <w:name w:val="normal-h"/>
    <w:rsid w:val="00D2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as.org/es/cidh/informes/pdfs/acceso-informacion.pdf" TargetMode="External"/><Relationship Id="rId12" Type="http://schemas.openxmlformats.org/officeDocument/2006/relationships/hyperlink" Target="https://www.oas.org/es/cidh/expresion/docs/publicaciones/acceso%20a%20la%20informacion%202012%202da%20edicion.pdf" TargetMode="External"/><Relationship Id="rId13" Type="http://schemas.openxmlformats.org/officeDocument/2006/relationships/hyperlink" Target="http://www.oas.org/es/cidh/mandato/Basicos/PrincipiosLE.asp"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asppro.org/" TargetMode="External"/><Relationship Id="rId10" Type="http://schemas.openxmlformats.org/officeDocument/2006/relationships/hyperlink" Target="http://periodismoinvestigat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oJJSO1fgxPVA6vL8udqphmQExA==">AMUW2mXcS2OLKK9ILx3L4MwKN1F2AFv/FxKw/vO7GHbshYXN8+5d9CFdU8Q0uUNPw086FRAbj6gql7R5dkTTnitwV7ze3SdN2NyLvwr4LiXLeQzYuK5GvogzlK3jl9D2X9aCubTHZgFd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4440</Words>
  <Characters>25314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Ramirez</cp:lastModifiedBy>
  <cp:revision>2</cp:revision>
  <dcterms:created xsi:type="dcterms:W3CDTF">2020-02-07T21:37:00Z</dcterms:created>
  <dcterms:modified xsi:type="dcterms:W3CDTF">2020-02-07T21:37:00Z</dcterms:modified>
</cp:coreProperties>
</file>